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Frutiger Next Com Light" w:cs="Frutiger Next Com Light"/>
          <w:i/>
          <w:color w:val="FFFFFF" w:themeColor="background1"/>
          <w:sz w:val="21"/>
          <w:szCs w:val="26"/>
          <w:lang w:eastAsia="de-DE" w:bidi="de-DE"/>
        </w:rPr>
        <w:id w:val="2063593472"/>
        <w:docPartObj>
          <w:docPartGallery w:val="Cover Pages"/>
          <w:docPartUnique/>
        </w:docPartObj>
      </w:sdtPr>
      <w:sdtEndPr>
        <w:rPr>
          <w:rFonts w:eastAsiaTheme="majorEastAsia" w:cstheme="majorBidi"/>
          <w:color w:val="808080" w:themeColor="background1" w:themeShade="80"/>
          <w:sz w:val="17"/>
          <w:lang w:eastAsia="en-US" w:bidi="ar-SA"/>
        </w:rPr>
      </w:sdtEndPr>
      <w:sdtContent>
        <w:p w:rsidR="009E53E8" w:rsidRDefault="007A3518" w:rsidP="00DE4203">
          <w:pPr>
            <w:pStyle w:val="Kopfzeile"/>
            <w:tabs>
              <w:tab w:val="clear" w:pos="4536"/>
            </w:tabs>
            <w:ind w:left="567" w:right="70"/>
            <w:rPr>
              <w:color w:val="FFFFFF" w:themeColor="background1"/>
              <w:sz w:val="21"/>
              <w:szCs w:val="21"/>
            </w:rPr>
          </w:pPr>
          <w:r>
            <w:rPr>
              <w:noProof/>
              <w:lang w:eastAsia="de-DE"/>
            </w:rPr>
            <mc:AlternateContent>
              <mc:Choice Requires="wps">
                <w:drawing>
                  <wp:anchor distT="0" distB="0" distL="114300" distR="114300" simplePos="0" relativeHeight="251656192" behindDoc="0" locked="0" layoutInCell="1" allowOverlap="1" wp14:anchorId="1EF41297" wp14:editId="1479DEA2">
                    <wp:simplePos x="0" y="0"/>
                    <wp:positionH relativeFrom="column">
                      <wp:posOffset>5159375</wp:posOffset>
                    </wp:positionH>
                    <wp:positionV relativeFrom="paragraph">
                      <wp:posOffset>-789305</wp:posOffset>
                    </wp:positionV>
                    <wp:extent cx="1685925" cy="4488180"/>
                    <wp:effectExtent l="0" t="0" r="0" b="7620"/>
                    <wp:wrapNone/>
                    <wp:docPr id="28" name="Textfeld 28"/>
                    <wp:cNvGraphicFramePr/>
                    <a:graphic xmlns:a="http://schemas.openxmlformats.org/drawingml/2006/main">
                      <a:graphicData uri="http://schemas.microsoft.com/office/word/2010/wordprocessingShape">
                        <wps:wsp>
                          <wps:cNvSpPr txBox="1"/>
                          <wps:spPr>
                            <a:xfrm>
                              <a:off x="0" y="0"/>
                              <a:ext cx="1685925" cy="4488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2675" w:rsidRPr="00A52675" w:rsidRDefault="00A52675" w:rsidP="007D0BD7">
                                <w:pPr>
                                  <w:pBdr>
                                    <w:bottom w:val="single" w:sz="4" w:space="0" w:color="auto"/>
                                  </w:pBdr>
                                  <w:spacing w:after="0" w:line="240" w:lineRule="auto"/>
                                  <w:ind w:right="87"/>
                                  <w:rPr>
                                    <w:rFonts w:ascii="Arial" w:hAnsi="Arial" w:cs="Arial"/>
                                    <w:b/>
                                    <w:sz w:val="16"/>
                                    <w:szCs w:val="16"/>
                                  </w:rPr>
                                </w:pPr>
                                <w:r w:rsidRPr="00A52675">
                                  <w:rPr>
                                    <w:rFonts w:ascii="Arial" w:hAnsi="Arial" w:cs="Arial"/>
                                    <w:b/>
                                    <w:sz w:val="16"/>
                                    <w:szCs w:val="16"/>
                                  </w:rPr>
                                  <w:t>Steuerberatung Worms</w:t>
                                </w:r>
                              </w:p>
                              <w:p w:rsidR="00A52675" w:rsidRPr="00A52675" w:rsidRDefault="00A52675" w:rsidP="005142AA">
                                <w:pPr>
                                  <w:spacing w:before="120" w:after="0" w:line="288" w:lineRule="auto"/>
                                  <w:ind w:right="227"/>
                                  <w:rPr>
                                    <w:rFonts w:ascii="Arial" w:hAnsi="Arial" w:cs="Arial"/>
                                    <w:sz w:val="16"/>
                                    <w:szCs w:val="16"/>
                                  </w:rPr>
                                </w:pPr>
                                <w:r w:rsidRPr="00A52675">
                                  <w:rPr>
                                    <w:rFonts w:ascii="Arial" w:hAnsi="Arial" w:cs="Arial"/>
                                    <w:sz w:val="16"/>
                                    <w:szCs w:val="16"/>
                                  </w:rPr>
                                  <w:t>Diplom-Finanzwirt</w:t>
                                </w:r>
                              </w:p>
                              <w:p w:rsidR="00217C65" w:rsidRPr="00A52675" w:rsidRDefault="00217C65" w:rsidP="00217C65">
                                <w:pPr>
                                  <w:spacing w:after="0" w:line="288" w:lineRule="auto"/>
                                  <w:ind w:right="-197"/>
                                  <w:rPr>
                                    <w:rFonts w:ascii="Arial" w:hAnsi="Arial" w:cs="Arial"/>
                                    <w:b/>
                                    <w:sz w:val="16"/>
                                    <w:szCs w:val="16"/>
                                  </w:rPr>
                                </w:pPr>
                                <w:r w:rsidRPr="00A52675">
                                  <w:rPr>
                                    <w:rFonts w:ascii="Arial" w:hAnsi="Arial" w:cs="Arial"/>
                                    <w:b/>
                                    <w:sz w:val="16"/>
                                    <w:szCs w:val="16"/>
                                  </w:rPr>
                                  <w:t>Karl-Heinz Worms</w:t>
                                </w:r>
                              </w:p>
                              <w:p w:rsidR="00217C65" w:rsidRDefault="00217C65" w:rsidP="00217C65">
                                <w:pPr>
                                  <w:spacing w:after="0" w:line="240" w:lineRule="auto"/>
                                  <w:rPr>
                                    <w:rFonts w:ascii="Arial" w:hAnsi="Arial" w:cs="Arial"/>
                                    <w:sz w:val="16"/>
                                    <w:szCs w:val="16"/>
                                  </w:rPr>
                                </w:pPr>
                                <w:r w:rsidRPr="00A52675">
                                  <w:rPr>
                                    <w:rFonts w:ascii="Arial" w:hAnsi="Arial" w:cs="Arial"/>
                                    <w:sz w:val="16"/>
                                    <w:szCs w:val="16"/>
                                  </w:rPr>
                                  <w:t>Steuerberater</w:t>
                                </w:r>
                              </w:p>
                              <w:p w:rsidR="00217C65" w:rsidRDefault="00217C65" w:rsidP="00217C65">
                                <w:pPr>
                                  <w:spacing w:after="0" w:line="240" w:lineRule="auto"/>
                                  <w:rPr>
                                    <w:rFonts w:ascii="Arial" w:hAnsi="Arial" w:cs="Arial"/>
                                    <w:sz w:val="16"/>
                                    <w:szCs w:val="16"/>
                                  </w:rPr>
                                </w:pPr>
                              </w:p>
                              <w:p w:rsidR="00217C65" w:rsidRPr="005142AA" w:rsidRDefault="00217C65" w:rsidP="00217C65">
                                <w:pPr>
                                  <w:pStyle w:val="Textkrper"/>
                                  <w:spacing w:after="0" w:line="240" w:lineRule="auto"/>
                                  <w:jc w:val="left"/>
                                  <w:rPr>
                                    <w:rFonts w:ascii="Arial" w:hAnsi="Arial" w:cs="Arial"/>
                                    <w:b/>
                                    <w:sz w:val="16"/>
                                    <w:szCs w:val="16"/>
                                  </w:rPr>
                                </w:pPr>
                                <w:r w:rsidRPr="005142AA">
                                  <w:rPr>
                                    <w:rFonts w:ascii="Arial" w:hAnsi="Arial" w:cs="Arial"/>
                                    <w:b/>
                                    <w:sz w:val="16"/>
                                    <w:szCs w:val="16"/>
                                  </w:rPr>
                                  <w:t>Ernst Rath</w:t>
                                </w:r>
                              </w:p>
                              <w:p w:rsidR="00217C65" w:rsidRDefault="00217C65" w:rsidP="00217C65">
                                <w:pPr>
                                  <w:pStyle w:val="Textkrper"/>
                                  <w:spacing w:after="0" w:line="240" w:lineRule="auto"/>
                                  <w:jc w:val="left"/>
                                  <w:rPr>
                                    <w:rFonts w:ascii="Arial" w:hAnsi="Arial" w:cs="Arial"/>
                                    <w:sz w:val="16"/>
                                    <w:szCs w:val="16"/>
                                  </w:rPr>
                                </w:pPr>
                                <w:r>
                                  <w:rPr>
                                    <w:rFonts w:ascii="Arial" w:hAnsi="Arial" w:cs="Arial"/>
                                    <w:sz w:val="16"/>
                                    <w:szCs w:val="16"/>
                                  </w:rPr>
                                  <w:t>Steuerberater</w:t>
                                </w:r>
                              </w:p>
                              <w:p w:rsidR="00217C65" w:rsidRDefault="00217C65" w:rsidP="00217C65">
                                <w:pPr>
                                  <w:pStyle w:val="Textkrper"/>
                                  <w:spacing w:after="0" w:line="240" w:lineRule="auto"/>
                                  <w:jc w:val="left"/>
                                  <w:rPr>
                                    <w:rFonts w:ascii="Arial" w:hAnsi="Arial" w:cs="Arial"/>
                                    <w:sz w:val="16"/>
                                    <w:szCs w:val="16"/>
                                  </w:rPr>
                                </w:pPr>
                                <w:r>
                                  <w:rPr>
                                    <w:rFonts w:ascii="Arial" w:hAnsi="Arial" w:cs="Arial"/>
                                    <w:sz w:val="16"/>
                                    <w:szCs w:val="16"/>
                                  </w:rPr>
                                  <w:t>angestellt nach § 58 StBerG</w:t>
                                </w:r>
                              </w:p>
                              <w:p w:rsidR="00217C65" w:rsidRDefault="00217C65" w:rsidP="00217C65">
                                <w:pPr>
                                  <w:pStyle w:val="Textkrper"/>
                                  <w:spacing w:after="0" w:line="240" w:lineRule="auto"/>
                                  <w:jc w:val="left"/>
                                  <w:rPr>
                                    <w:rFonts w:ascii="Arial" w:hAnsi="Arial" w:cs="Arial"/>
                                    <w:b/>
                                    <w:sz w:val="16"/>
                                    <w:szCs w:val="16"/>
                                  </w:rPr>
                                </w:pPr>
                              </w:p>
                              <w:p w:rsidR="000D1061" w:rsidRPr="005142AA" w:rsidRDefault="000D1061" w:rsidP="000D1061">
                                <w:pPr>
                                  <w:pStyle w:val="Textkrper"/>
                                  <w:spacing w:after="0" w:line="240" w:lineRule="auto"/>
                                  <w:jc w:val="left"/>
                                  <w:rPr>
                                    <w:rFonts w:ascii="Arial" w:hAnsi="Arial" w:cs="Arial"/>
                                    <w:b/>
                                    <w:sz w:val="16"/>
                                    <w:szCs w:val="16"/>
                                  </w:rPr>
                                </w:pPr>
                                <w:r>
                                  <w:rPr>
                                    <w:rFonts w:ascii="Arial" w:hAnsi="Arial" w:cs="Arial"/>
                                    <w:b/>
                                    <w:sz w:val="16"/>
                                    <w:szCs w:val="16"/>
                                  </w:rPr>
                                  <w:t>Timo Scheipers</w:t>
                                </w:r>
                              </w:p>
                              <w:p w:rsidR="000D1061" w:rsidRDefault="000D1061" w:rsidP="000D1061">
                                <w:pPr>
                                  <w:pStyle w:val="Textkrper"/>
                                  <w:spacing w:after="0" w:line="240" w:lineRule="auto"/>
                                  <w:jc w:val="left"/>
                                  <w:rPr>
                                    <w:rFonts w:ascii="Arial" w:hAnsi="Arial" w:cs="Arial"/>
                                    <w:sz w:val="16"/>
                                    <w:szCs w:val="16"/>
                                  </w:rPr>
                                </w:pPr>
                                <w:r>
                                  <w:rPr>
                                    <w:rFonts w:ascii="Arial" w:hAnsi="Arial" w:cs="Arial"/>
                                    <w:sz w:val="16"/>
                                    <w:szCs w:val="16"/>
                                  </w:rPr>
                                  <w:t>Steuerberater</w:t>
                                </w:r>
                              </w:p>
                              <w:p w:rsidR="000D1061" w:rsidRDefault="000D1061" w:rsidP="000D1061">
                                <w:pPr>
                                  <w:pStyle w:val="Textkrper"/>
                                  <w:spacing w:after="0" w:line="240" w:lineRule="auto"/>
                                  <w:jc w:val="left"/>
                                  <w:rPr>
                                    <w:rFonts w:ascii="Arial" w:hAnsi="Arial" w:cs="Arial"/>
                                    <w:sz w:val="16"/>
                                    <w:szCs w:val="16"/>
                                  </w:rPr>
                                </w:pPr>
                                <w:r>
                                  <w:rPr>
                                    <w:rFonts w:ascii="Arial" w:hAnsi="Arial" w:cs="Arial"/>
                                    <w:sz w:val="16"/>
                                    <w:szCs w:val="16"/>
                                  </w:rPr>
                                  <w:t>angestellt nach § 58 StBerG</w:t>
                                </w:r>
                              </w:p>
                              <w:p w:rsidR="000D1061" w:rsidRDefault="000D1061" w:rsidP="000D1061">
                                <w:pPr>
                                  <w:pStyle w:val="Textkrper"/>
                                  <w:spacing w:after="0" w:line="240" w:lineRule="auto"/>
                                  <w:jc w:val="left"/>
                                  <w:rPr>
                                    <w:rFonts w:ascii="Arial" w:hAnsi="Arial" w:cs="Arial"/>
                                    <w:b/>
                                    <w:sz w:val="16"/>
                                    <w:szCs w:val="16"/>
                                  </w:rPr>
                                </w:pPr>
                              </w:p>
                              <w:p w:rsidR="00217C65" w:rsidRPr="005142AA" w:rsidRDefault="00217C65" w:rsidP="00217C65">
                                <w:pPr>
                                  <w:pStyle w:val="Textkrper"/>
                                  <w:spacing w:after="0" w:line="240" w:lineRule="auto"/>
                                  <w:jc w:val="left"/>
                                  <w:rPr>
                                    <w:rFonts w:ascii="Arial" w:hAnsi="Arial" w:cs="Arial"/>
                                    <w:b/>
                                    <w:sz w:val="16"/>
                                    <w:szCs w:val="16"/>
                                  </w:rPr>
                                </w:pPr>
                                <w:r>
                                  <w:rPr>
                                    <w:rFonts w:ascii="Arial" w:hAnsi="Arial" w:cs="Arial"/>
                                    <w:b/>
                                    <w:sz w:val="16"/>
                                    <w:szCs w:val="16"/>
                                  </w:rPr>
                                  <w:t>Stefan Schnieder</w:t>
                                </w:r>
                              </w:p>
                              <w:p w:rsidR="00217C65" w:rsidRDefault="00217C65" w:rsidP="00217C65">
                                <w:pPr>
                                  <w:pStyle w:val="Textkrper"/>
                                  <w:spacing w:after="0" w:line="240" w:lineRule="auto"/>
                                  <w:jc w:val="left"/>
                                  <w:rPr>
                                    <w:rFonts w:ascii="Arial" w:hAnsi="Arial" w:cs="Arial"/>
                                    <w:sz w:val="16"/>
                                    <w:szCs w:val="16"/>
                                  </w:rPr>
                                </w:pPr>
                                <w:r>
                                  <w:rPr>
                                    <w:rFonts w:ascii="Arial" w:hAnsi="Arial" w:cs="Arial"/>
                                    <w:sz w:val="16"/>
                                    <w:szCs w:val="16"/>
                                  </w:rPr>
                                  <w:t>Steuerberater</w:t>
                                </w:r>
                              </w:p>
                              <w:p w:rsidR="005142AA" w:rsidRDefault="00217C65" w:rsidP="00217C65">
                                <w:pPr>
                                  <w:pStyle w:val="Textkrper"/>
                                  <w:pBdr>
                                    <w:bottom w:val="single" w:sz="4" w:space="1" w:color="auto"/>
                                  </w:pBdr>
                                  <w:spacing w:after="0" w:line="240" w:lineRule="auto"/>
                                  <w:jc w:val="left"/>
                                  <w:rPr>
                                    <w:rFonts w:ascii="Arial" w:hAnsi="Arial" w:cs="Arial"/>
                                    <w:sz w:val="16"/>
                                    <w:szCs w:val="16"/>
                                  </w:rPr>
                                </w:pPr>
                                <w:r>
                                  <w:rPr>
                                    <w:rFonts w:ascii="Arial" w:hAnsi="Arial" w:cs="Arial"/>
                                    <w:sz w:val="16"/>
                                    <w:szCs w:val="16"/>
                                  </w:rPr>
                                  <w:t>angestellt nach § 58 StBerG</w:t>
                                </w:r>
                                <w:r w:rsidR="005142AA">
                                  <w:rPr>
                                    <w:rFonts w:ascii="Arial" w:hAnsi="Arial" w:cs="Arial"/>
                                    <w:sz w:val="16"/>
                                    <w:szCs w:val="16"/>
                                  </w:rPr>
                                  <w:br/>
                                </w:r>
                              </w:p>
                              <w:p w:rsidR="005142AA" w:rsidRDefault="005142AA" w:rsidP="005142AA">
                                <w:pPr>
                                  <w:pStyle w:val="Textkrper"/>
                                  <w:spacing w:after="0" w:line="240" w:lineRule="auto"/>
                                  <w:jc w:val="left"/>
                                  <w:rPr>
                                    <w:rFonts w:ascii="Arial" w:hAnsi="Arial" w:cs="Arial"/>
                                    <w:sz w:val="16"/>
                                    <w:szCs w:val="16"/>
                                  </w:rPr>
                                </w:pP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Münsterstraße 32</w:t>
                                </w:r>
                                <w:r w:rsidRPr="00A52675">
                                  <w:rPr>
                                    <w:rFonts w:ascii="Arial" w:hAnsi="Arial" w:cs="Arial"/>
                                    <w:sz w:val="16"/>
                                    <w:szCs w:val="16"/>
                                  </w:rPr>
                                  <w:br/>
                                  <w:t>59348 Lüdinghausen</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Telefon 0 25 91 / 79 99-0</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Telefax 0 25 91 / 79 99 19</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 xml:space="preserve"> </w:t>
                                </w:r>
                              </w:p>
                              <w:p w:rsidR="005142AA" w:rsidRPr="00A52675" w:rsidRDefault="005142AA" w:rsidP="005142AA">
                                <w:pPr>
                                  <w:pStyle w:val="Textkrper"/>
                                  <w:spacing w:after="0" w:line="240" w:lineRule="auto"/>
                                  <w:jc w:val="left"/>
                                  <w:rPr>
                                    <w:rFonts w:ascii="Arial" w:hAnsi="Arial" w:cs="Arial"/>
                                    <w:sz w:val="16"/>
                                    <w:szCs w:val="16"/>
                                  </w:rPr>
                                </w:pPr>
                                <w:proofErr w:type="spellStart"/>
                                <w:r w:rsidRPr="00A52675">
                                  <w:rPr>
                                    <w:rFonts w:ascii="Arial" w:hAnsi="Arial" w:cs="Arial"/>
                                    <w:sz w:val="16"/>
                                    <w:szCs w:val="16"/>
                                  </w:rPr>
                                  <w:t>Ahauser</w:t>
                                </w:r>
                                <w:proofErr w:type="spellEnd"/>
                                <w:r w:rsidRPr="00A52675">
                                  <w:rPr>
                                    <w:rFonts w:ascii="Arial" w:hAnsi="Arial" w:cs="Arial"/>
                                    <w:sz w:val="16"/>
                                    <w:szCs w:val="16"/>
                                  </w:rPr>
                                  <w:t xml:space="preserve"> Straße 80</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46325 Borken</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Telefon 0 28 61 / 37 49</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Telefax 0 28 61 / 6 54 25</w:t>
                                </w:r>
                              </w:p>
                              <w:p w:rsidR="005142AA" w:rsidRPr="00A52675" w:rsidRDefault="005142AA" w:rsidP="005142AA">
                                <w:pPr>
                                  <w:pStyle w:val="Textkrper"/>
                                  <w:spacing w:after="0" w:line="240" w:lineRule="auto"/>
                                  <w:jc w:val="left"/>
                                  <w:rPr>
                                    <w:rFonts w:ascii="Arial" w:hAnsi="Arial" w:cs="Arial"/>
                                    <w:sz w:val="16"/>
                                    <w:szCs w:val="16"/>
                                  </w:rPr>
                                </w:pPr>
                              </w:p>
                              <w:p w:rsidR="005142AA" w:rsidRPr="00A52675" w:rsidRDefault="00864A9D" w:rsidP="005142AA">
                                <w:pPr>
                                  <w:pStyle w:val="Textkrper"/>
                                  <w:spacing w:after="0" w:line="240" w:lineRule="auto"/>
                                  <w:jc w:val="left"/>
                                  <w:rPr>
                                    <w:rFonts w:ascii="Arial" w:hAnsi="Arial" w:cs="Arial"/>
                                    <w:sz w:val="16"/>
                                    <w:szCs w:val="16"/>
                                  </w:rPr>
                                </w:pPr>
                                <w:hyperlink r:id="rId9" w:history="1">
                                  <w:r w:rsidR="005142AA" w:rsidRPr="00A52675">
                                    <w:rPr>
                                      <w:rStyle w:val="Hyperlink"/>
                                      <w:rFonts w:ascii="Arial" w:hAnsi="Arial" w:cs="Arial"/>
                                      <w:sz w:val="16"/>
                                      <w:szCs w:val="16"/>
                                    </w:rPr>
                                    <w:t>www.stb-khworms.de</w:t>
                                  </w:r>
                                </w:hyperlink>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kanzlei@stb-khworms.de</w:t>
                                </w:r>
                              </w:p>
                              <w:p w:rsidR="005142AA" w:rsidRPr="00A52675" w:rsidRDefault="005142AA" w:rsidP="005142AA">
                                <w:pPr>
                                  <w:rPr>
                                    <w:rFonts w:ascii="Arial" w:hAnsi="Arial" w:cs="Arial"/>
                                    <w:sz w:val="16"/>
                                    <w:szCs w:val="16"/>
                                  </w:rPr>
                                </w:pPr>
                              </w:p>
                              <w:p w:rsidR="005142AA" w:rsidRPr="00A52675" w:rsidRDefault="005142AA" w:rsidP="005142AA">
                                <w:pPr>
                                  <w:spacing w:after="0" w:line="288" w:lineRule="auto"/>
                                  <w:rPr>
                                    <w:rFonts w:ascii="Arial" w:hAnsi="Arial" w:cs="Arial"/>
                                    <w:sz w:val="16"/>
                                    <w:szCs w:val="16"/>
                                  </w:rPr>
                                </w:pPr>
                              </w:p>
                              <w:p w:rsidR="00A52675" w:rsidRDefault="00A526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41297" id="_x0000_t202" coordsize="21600,21600" o:spt="202" path="m,l,21600r21600,l21600,xe">
                    <v:stroke joinstyle="miter"/>
                    <v:path gradientshapeok="t" o:connecttype="rect"/>
                  </v:shapetype>
                  <v:shape id="Textfeld 28" o:spid="_x0000_s1026" type="#_x0000_t202" style="position:absolute;left:0;text-align:left;margin-left:406.25pt;margin-top:-62.15pt;width:132.75pt;height:35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" filled="f" stroked="f" strokeweight=".5pt">
                    <v:textbox>
                      <w:txbxContent>
                        <w:p w:rsidR="00A52675" w:rsidRPr="00A52675" w:rsidRDefault="00A52675" w:rsidP="007D0BD7">
                          <w:pPr>
                            <w:pBdr>
                              <w:bottom w:val="single" w:sz="4" w:space="0" w:color="auto"/>
                            </w:pBdr>
                            <w:spacing w:after="0" w:line="240" w:lineRule="auto"/>
                            <w:ind w:right="87"/>
                            <w:rPr>
                              <w:rFonts w:ascii="Arial" w:hAnsi="Arial" w:cs="Arial"/>
                              <w:b/>
                              <w:sz w:val="16"/>
                              <w:szCs w:val="16"/>
                            </w:rPr>
                          </w:pPr>
                          <w:r w:rsidRPr="00A52675">
                            <w:rPr>
                              <w:rFonts w:ascii="Arial" w:hAnsi="Arial" w:cs="Arial"/>
                              <w:b/>
                              <w:sz w:val="16"/>
                              <w:szCs w:val="16"/>
                            </w:rPr>
                            <w:t>Steuerberatung Worms</w:t>
                          </w:r>
                        </w:p>
                        <w:p w:rsidR="00A52675" w:rsidRPr="00A52675" w:rsidRDefault="00A52675" w:rsidP="005142AA">
                          <w:pPr>
                            <w:spacing w:before="120" w:after="0" w:line="288" w:lineRule="auto"/>
                            <w:ind w:right="227"/>
                            <w:rPr>
                              <w:rFonts w:ascii="Arial" w:hAnsi="Arial" w:cs="Arial"/>
                              <w:sz w:val="16"/>
                              <w:szCs w:val="16"/>
                            </w:rPr>
                          </w:pPr>
                          <w:r w:rsidRPr="00A52675">
                            <w:rPr>
                              <w:rFonts w:ascii="Arial" w:hAnsi="Arial" w:cs="Arial"/>
                              <w:sz w:val="16"/>
                              <w:szCs w:val="16"/>
                            </w:rPr>
                            <w:t>Diplom-Finanzwirt</w:t>
                          </w:r>
                        </w:p>
                        <w:p w:rsidR="00217C65" w:rsidRPr="00A52675" w:rsidRDefault="00217C65" w:rsidP="00217C65">
                          <w:pPr>
                            <w:spacing w:after="0" w:line="288" w:lineRule="auto"/>
                            <w:ind w:right="-197"/>
                            <w:rPr>
                              <w:rFonts w:ascii="Arial" w:hAnsi="Arial" w:cs="Arial"/>
                              <w:b/>
                              <w:sz w:val="16"/>
                              <w:szCs w:val="16"/>
                            </w:rPr>
                          </w:pPr>
                          <w:r w:rsidRPr="00A52675">
                            <w:rPr>
                              <w:rFonts w:ascii="Arial" w:hAnsi="Arial" w:cs="Arial"/>
                              <w:b/>
                              <w:sz w:val="16"/>
                              <w:szCs w:val="16"/>
                            </w:rPr>
                            <w:t>Karl-Heinz Worms</w:t>
                          </w:r>
                        </w:p>
                        <w:p w:rsidR="00217C65" w:rsidRDefault="00217C65" w:rsidP="00217C65">
                          <w:pPr>
                            <w:spacing w:after="0" w:line="240" w:lineRule="auto"/>
                            <w:rPr>
                              <w:rFonts w:ascii="Arial" w:hAnsi="Arial" w:cs="Arial"/>
                              <w:sz w:val="16"/>
                              <w:szCs w:val="16"/>
                            </w:rPr>
                          </w:pPr>
                          <w:r w:rsidRPr="00A52675">
                            <w:rPr>
                              <w:rFonts w:ascii="Arial" w:hAnsi="Arial" w:cs="Arial"/>
                              <w:sz w:val="16"/>
                              <w:szCs w:val="16"/>
                            </w:rPr>
                            <w:t>Steuerberater</w:t>
                          </w:r>
                        </w:p>
                        <w:p w:rsidR="00217C65" w:rsidRDefault="00217C65" w:rsidP="00217C65">
                          <w:pPr>
                            <w:spacing w:after="0" w:line="240" w:lineRule="auto"/>
                            <w:rPr>
                              <w:rFonts w:ascii="Arial" w:hAnsi="Arial" w:cs="Arial"/>
                              <w:sz w:val="16"/>
                              <w:szCs w:val="16"/>
                            </w:rPr>
                          </w:pPr>
                        </w:p>
                        <w:p w:rsidR="00217C65" w:rsidRPr="005142AA" w:rsidRDefault="00217C65" w:rsidP="00217C65">
                          <w:pPr>
                            <w:pStyle w:val="Textkrper"/>
                            <w:spacing w:after="0" w:line="240" w:lineRule="auto"/>
                            <w:jc w:val="left"/>
                            <w:rPr>
                              <w:rFonts w:ascii="Arial" w:hAnsi="Arial" w:cs="Arial"/>
                              <w:b/>
                              <w:sz w:val="16"/>
                              <w:szCs w:val="16"/>
                            </w:rPr>
                          </w:pPr>
                          <w:r w:rsidRPr="005142AA">
                            <w:rPr>
                              <w:rFonts w:ascii="Arial" w:hAnsi="Arial" w:cs="Arial"/>
                              <w:b/>
                              <w:sz w:val="16"/>
                              <w:szCs w:val="16"/>
                            </w:rPr>
                            <w:t>Ernst Rath</w:t>
                          </w:r>
                        </w:p>
                        <w:p w:rsidR="00217C65" w:rsidRDefault="00217C65" w:rsidP="00217C65">
                          <w:pPr>
                            <w:pStyle w:val="Textkrper"/>
                            <w:spacing w:after="0" w:line="240" w:lineRule="auto"/>
                            <w:jc w:val="left"/>
                            <w:rPr>
                              <w:rFonts w:ascii="Arial" w:hAnsi="Arial" w:cs="Arial"/>
                              <w:sz w:val="16"/>
                              <w:szCs w:val="16"/>
                            </w:rPr>
                          </w:pPr>
                          <w:r>
                            <w:rPr>
                              <w:rFonts w:ascii="Arial" w:hAnsi="Arial" w:cs="Arial"/>
                              <w:sz w:val="16"/>
                              <w:szCs w:val="16"/>
                            </w:rPr>
                            <w:t>Steuerberater</w:t>
                          </w:r>
                        </w:p>
                        <w:p w:rsidR="00217C65" w:rsidRDefault="00217C65" w:rsidP="00217C65">
                          <w:pPr>
                            <w:pStyle w:val="Textkrper"/>
                            <w:spacing w:after="0" w:line="240" w:lineRule="auto"/>
                            <w:jc w:val="left"/>
                            <w:rPr>
                              <w:rFonts w:ascii="Arial" w:hAnsi="Arial" w:cs="Arial"/>
                              <w:sz w:val="16"/>
                              <w:szCs w:val="16"/>
                            </w:rPr>
                          </w:pPr>
                          <w:r>
                            <w:rPr>
                              <w:rFonts w:ascii="Arial" w:hAnsi="Arial" w:cs="Arial"/>
                              <w:sz w:val="16"/>
                              <w:szCs w:val="16"/>
                            </w:rPr>
                            <w:t>angestellt nach § 58 StBerG</w:t>
                          </w:r>
                        </w:p>
                        <w:p w:rsidR="00217C65" w:rsidRDefault="00217C65" w:rsidP="00217C65">
                          <w:pPr>
                            <w:pStyle w:val="Textkrper"/>
                            <w:spacing w:after="0" w:line="240" w:lineRule="auto"/>
                            <w:jc w:val="left"/>
                            <w:rPr>
                              <w:rFonts w:ascii="Arial" w:hAnsi="Arial" w:cs="Arial"/>
                              <w:b/>
                              <w:sz w:val="16"/>
                              <w:szCs w:val="16"/>
                            </w:rPr>
                          </w:pPr>
                        </w:p>
                        <w:p w:rsidR="000D1061" w:rsidRPr="005142AA" w:rsidRDefault="000D1061" w:rsidP="000D1061">
                          <w:pPr>
                            <w:pStyle w:val="Textkrper"/>
                            <w:spacing w:after="0" w:line="240" w:lineRule="auto"/>
                            <w:jc w:val="left"/>
                            <w:rPr>
                              <w:rFonts w:ascii="Arial" w:hAnsi="Arial" w:cs="Arial"/>
                              <w:b/>
                              <w:sz w:val="16"/>
                              <w:szCs w:val="16"/>
                            </w:rPr>
                          </w:pPr>
                          <w:r>
                            <w:rPr>
                              <w:rFonts w:ascii="Arial" w:hAnsi="Arial" w:cs="Arial"/>
                              <w:b/>
                              <w:sz w:val="16"/>
                              <w:szCs w:val="16"/>
                            </w:rPr>
                            <w:t>Timo Scheipers</w:t>
                          </w:r>
                        </w:p>
                        <w:p w:rsidR="000D1061" w:rsidRDefault="000D1061" w:rsidP="000D1061">
                          <w:pPr>
                            <w:pStyle w:val="Textkrper"/>
                            <w:spacing w:after="0" w:line="240" w:lineRule="auto"/>
                            <w:jc w:val="left"/>
                            <w:rPr>
                              <w:rFonts w:ascii="Arial" w:hAnsi="Arial" w:cs="Arial"/>
                              <w:sz w:val="16"/>
                              <w:szCs w:val="16"/>
                            </w:rPr>
                          </w:pPr>
                          <w:r>
                            <w:rPr>
                              <w:rFonts w:ascii="Arial" w:hAnsi="Arial" w:cs="Arial"/>
                              <w:sz w:val="16"/>
                              <w:szCs w:val="16"/>
                            </w:rPr>
                            <w:t>Steuerberater</w:t>
                          </w:r>
                        </w:p>
                        <w:p w:rsidR="000D1061" w:rsidRDefault="000D1061" w:rsidP="000D1061">
                          <w:pPr>
                            <w:pStyle w:val="Textkrper"/>
                            <w:spacing w:after="0" w:line="240" w:lineRule="auto"/>
                            <w:jc w:val="left"/>
                            <w:rPr>
                              <w:rFonts w:ascii="Arial" w:hAnsi="Arial" w:cs="Arial"/>
                              <w:sz w:val="16"/>
                              <w:szCs w:val="16"/>
                            </w:rPr>
                          </w:pPr>
                          <w:r>
                            <w:rPr>
                              <w:rFonts w:ascii="Arial" w:hAnsi="Arial" w:cs="Arial"/>
                              <w:sz w:val="16"/>
                              <w:szCs w:val="16"/>
                            </w:rPr>
                            <w:t>angestellt nach § 58 StBerG</w:t>
                          </w:r>
                        </w:p>
                        <w:p w:rsidR="000D1061" w:rsidRDefault="000D1061" w:rsidP="000D1061">
                          <w:pPr>
                            <w:pStyle w:val="Textkrper"/>
                            <w:spacing w:after="0" w:line="240" w:lineRule="auto"/>
                            <w:jc w:val="left"/>
                            <w:rPr>
                              <w:rFonts w:ascii="Arial" w:hAnsi="Arial" w:cs="Arial"/>
                              <w:b/>
                              <w:sz w:val="16"/>
                              <w:szCs w:val="16"/>
                            </w:rPr>
                          </w:pPr>
                        </w:p>
                        <w:p w:rsidR="00217C65" w:rsidRPr="005142AA" w:rsidRDefault="00217C65" w:rsidP="00217C65">
                          <w:pPr>
                            <w:pStyle w:val="Textkrper"/>
                            <w:spacing w:after="0" w:line="240" w:lineRule="auto"/>
                            <w:jc w:val="left"/>
                            <w:rPr>
                              <w:rFonts w:ascii="Arial" w:hAnsi="Arial" w:cs="Arial"/>
                              <w:b/>
                              <w:sz w:val="16"/>
                              <w:szCs w:val="16"/>
                            </w:rPr>
                          </w:pPr>
                          <w:r>
                            <w:rPr>
                              <w:rFonts w:ascii="Arial" w:hAnsi="Arial" w:cs="Arial"/>
                              <w:b/>
                              <w:sz w:val="16"/>
                              <w:szCs w:val="16"/>
                            </w:rPr>
                            <w:t>Stefan Schnieder</w:t>
                          </w:r>
                        </w:p>
                        <w:p w:rsidR="00217C65" w:rsidRDefault="00217C65" w:rsidP="00217C65">
                          <w:pPr>
                            <w:pStyle w:val="Textkrper"/>
                            <w:spacing w:after="0" w:line="240" w:lineRule="auto"/>
                            <w:jc w:val="left"/>
                            <w:rPr>
                              <w:rFonts w:ascii="Arial" w:hAnsi="Arial" w:cs="Arial"/>
                              <w:sz w:val="16"/>
                              <w:szCs w:val="16"/>
                            </w:rPr>
                          </w:pPr>
                          <w:r>
                            <w:rPr>
                              <w:rFonts w:ascii="Arial" w:hAnsi="Arial" w:cs="Arial"/>
                              <w:sz w:val="16"/>
                              <w:szCs w:val="16"/>
                            </w:rPr>
                            <w:t>Steuerberater</w:t>
                          </w:r>
                        </w:p>
                        <w:p w:rsidR="005142AA" w:rsidRDefault="00217C65" w:rsidP="00217C65">
                          <w:pPr>
                            <w:pStyle w:val="Textkrper"/>
                            <w:pBdr>
                              <w:bottom w:val="single" w:sz="4" w:space="1" w:color="auto"/>
                            </w:pBdr>
                            <w:spacing w:after="0" w:line="240" w:lineRule="auto"/>
                            <w:jc w:val="left"/>
                            <w:rPr>
                              <w:rFonts w:ascii="Arial" w:hAnsi="Arial" w:cs="Arial"/>
                              <w:sz w:val="16"/>
                              <w:szCs w:val="16"/>
                            </w:rPr>
                          </w:pPr>
                          <w:r>
                            <w:rPr>
                              <w:rFonts w:ascii="Arial" w:hAnsi="Arial" w:cs="Arial"/>
                              <w:sz w:val="16"/>
                              <w:szCs w:val="16"/>
                            </w:rPr>
                            <w:t>angestellt nach § 58 StBerG</w:t>
                          </w:r>
                          <w:r w:rsidR="005142AA">
                            <w:rPr>
                              <w:rFonts w:ascii="Arial" w:hAnsi="Arial" w:cs="Arial"/>
                              <w:sz w:val="16"/>
                              <w:szCs w:val="16"/>
                            </w:rPr>
                            <w:br/>
                          </w:r>
                        </w:p>
                        <w:p w:rsidR="005142AA" w:rsidRDefault="005142AA" w:rsidP="005142AA">
                          <w:pPr>
                            <w:pStyle w:val="Textkrper"/>
                            <w:spacing w:after="0" w:line="240" w:lineRule="auto"/>
                            <w:jc w:val="left"/>
                            <w:rPr>
                              <w:rFonts w:ascii="Arial" w:hAnsi="Arial" w:cs="Arial"/>
                              <w:sz w:val="16"/>
                              <w:szCs w:val="16"/>
                            </w:rPr>
                          </w:pP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Münsterstraße 32</w:t>
                          </w:r>
                          <w:r w:rsidRPr="00A52675">
                            <w:rPr>
                              <w:rFonts w:ascii="Arial" w:hAnsi="Arial" w:cs="Arial"/>
                              <w:sz w:val="16"/>
                              <w:szCs w:val="16"/>
                            </w:rPr>
                            <w:br/>
                            <w:t>59348 Lüdinghausen</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Telefon 0 25 91 / 79 99-0</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Telefax 0 25 91 / 79 99 19</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 xml:space="preserve"> </w:t>
                          </w:r>
                        </w:p>
                        <w:p w:rsidR="005142AA" w:rsidRPr="00A52675" w:rsidRDefault="005142AA" w:rsidP="005142AA">
                          <w:pPr>
                            <w:pStyle w:val="Textkrper"/>
                            <w:spacing w:after="0" w:line="240" w:lineRule="auto"/>
                            <w:jc w:val="left"/>
                            <w:rPr>
                              <w:rFonts w:ascii="Arial" w:hAnsi="Arial" w:cs="Arial"/>
                              <w:sz w:val="16"/>
                              <w:szCs w:val="16"/>
                            </w:rPr>
                          </w:pPr>
                          <w:proofErr w:type="spellStart"/>
                          <w:r w:rsidRPr="00A52675">
                            <w:rPr>
                              <w:rFonts w:ascii="Arial" w:hAnsi="Arial" w:cs="Arial"/>
                              <w:sz w:val="16"/>
                              <w:szCs w:val="16"/>
                            </w:rPr>
                            <w:t>Ahauser</w:t>
                          </w:r>
                          <w:proofErr w:type="spellEnd"/>
                          <w:r w:rsidRPr="00A52675">
                            <w:rPr>
                              <w:rFonts w:ascii="Arial" w:hAnsi="Arial" w:cs="Arial"/>
                              <w:sz w:val="16"/>
                              <w:szCs w:val="16"/>
                            </w:rPr>
                            <w:t xml:space="preserve"> Straße 80</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46325 Borken</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Telefon 0 28 61 / 37 49</w:t>
                          </w:r>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Telefax 0 28 61 / 6 54 25</w:t>
                          </w:r>
                        </w:p>
                        <w:p w:rsidR="005142AA" w:rsidRPr="00A52675" w:rsidRDefault="005142AA" w:rsidP="005142AA">
                          <w:pPr>
                            <w:pStyle w:val="Textkrper"/>
                            <w:spacing w:after="0" w:line="240" w:lineRule="auto"/>
                            <w:jc w:val="left"/>
                            <w:rPr>
                              <w:rFonts w:ascii="Arial" w:hAnsi="Arial" w:cs="Arial"/>
                              <w:sz w:val="16"/>
                              <w:szCs w:val="16"/>
                            </w:rPr>
                          </w:pPr>
                        </w:p>
                        <w:p w:rsidR="005142AA" w:rsidRPr="00A52675" w:rsidRDefault="00864A9D" w:rsidP="005142AA">
                          <w:pPr>
                            <w:pStyle w:val="Textkrper"/>
                            <w:spacing w:after="0" w:line="240" w:lineRule="auto"/>
                            <w:jc w:val="left"/>
                            <w:rPr>
                              <w:rFonts w:ascii="Arial" w:hAnsi="Arial" w:cs="Arial"/>
                              <w:sz w:val="16"/>
                              <w:szCs w:val="16"/>
                            </w:rPr>
                          </w:pPr>
                          <w:hyperlink r:id="rId10" w:history="1">
                            <w:r w:rsidR="005142AA" w:rsidRPr="00A52675">
                              <w:rPr>
                                <w:rStyle w:val="Hyperlink"/>
                                <w:rFonts w:ascii="Arial" w:hAnsi="Arial" w:cs="Arial"/>
                                <w:sz w:val="16"/>
                                <w:szCs w:val="16"/>
                              </w:rPr>
                              <w:t>www.stb-khworms.de</w:t>
                            </w:r>
                          </w:hyperlink>
                        </w:p>
                        <w:p w:rsidR="005142AA" w:rsidRPr="00A52675" w:rsidRDefault="005142AA" w:rsidP="005142AA">
                          <w:pPr>
                            <w:pStyle w:val="Textkrper"/>
                            <w:spacing w:after="0" w:line="240" w:lineRule="auto"/>
                            <w:jc w:val="left"/>
                            <w:rPr>
                              <w:rFonts w:ascii="Arial" w:hAnsi="Arial" w:cs="Arial"/>
                              <w:sz w:val="16"/>
                              <w:szCs w:val="16"/>
                            </w:rPr>
                          </w:pPr>
                          <w:r w:rsidRPr="00A52675">
                            <w:rPr>
                              <w:rFonts w:ascii="Arial" w:hAnsi="Arial" w:cs="Arial"/>
                              <w:sz w:val="16"/>
                              <w:szCs w:val="16"/>
                            </w:rPr>
                            <w:t>kanzlei@stb-khworms.de</w:t>
                          </w:r>
                        </w:p>
                        <w:p w:rsidR="005142AA" w:rsidRPr="00A52675" w:rsidRDefault="005142AA" w:rsidP="005142AA">
                          <w:pPr>
                            <w:rPr>
                              <w:rFonts w:ascii="Arial" w:hAnsi="Arial" w:cs="Arial"/>
                              <w:sz w:val="16"/>
                              <w:szCs w:val="16"/>
                            </w:rPr>
                          </w:pPr>
                        </w:p>
                        <w:p w:rsidR="005142AA" w:rsidRPr="00A52675" w:rsidRDefault="005142AA" w:rsidP="005142AA">
                          <w:pPr>
                            <w:spacing w:after="0" w:line="288" w:lineRule="auto"/>
                            <w:rPr>
                              <w:rFonts w:ascii="Arial" w:hAnsi="Arial" w:cs="Arial"/>
                              <w:sz w:val="16"/>
                              <w:szCs w:val="16"/>
                            </w:rPr>
                          </w:pPr>
                        </w:p>
                        <w:p w:rsidR="00A52675" w:rsidRDefault="00A52675"/>
                      </w:txbxContent>
                    </v:textbox>
                  </v:shape>
                </w:pict>
              </mc:Fallback>
            </mc:AlternateContent>
          </w:r>
          <w:r w:rsidR="00C713D5" w:rsidRPr="00BD697F">
            <w:rPr>
              <w:color w:val="FFFFFF" w:themeColor="background1"/>
              <w:sz w:val="21"/>
              <w:szCs w:val="21"/>
            </w:rPr>
            <w:t>Monatsinformation</w:t>
          </w:r>
        </w:p>
        <w:p w:rsidR="009E53E8" w:rsidRDefault="009E53E8" w:rsidP="00DE4203">
          <w:pPr>
            <w:pStyle w:val="Kopfzeile"/>
            <w:tabs>
              <w:tab w:val="clear" w:pos="4536"/>
            </w:tabs>
            <w:ind w:left="567" w:right="70"/>
            <w:rPr>
              <w:color w:val="FFFFFF" w:themeColor="background1"/>
              <w:sz w:val="21"/>
              <w:szCs w:val="21"/>
            </w:rPr>
          </w:pPr>
        </w:p>
        <w:p w:rsidR="009E53E8" w:rsidRPr="00277CD6" w:rsidRDefault="00F11CC2" w:rsidP="009E53E8">
          <w:pPr>
            <w:ind w:left="567"/>
            <w:rPr>
              <w:color w:val="FFFFFF" w:themeColor="background1"/>
              <w:sz w:val="44"/>
              <w:szCs w:val="44"/>
            </w:rPr>
          </w:pPr>
          <w:r>
            <w:rPr>
              <w:noProof/>
              <w:lang w:eastAsia="de-DE"/>
            </w:rPr>
            <mc:AlternateContent>
              <mc:Choice Requires="wps">
                <w:drawing>
                  <wp:anchor distT="0" distB="0" distL="114300" distR="114300" simplePos="0" relativeHeight="251658240" behindDoc="0" locked="0" layoutInCell="1" allowOverlap="1" wp14:anchorId="6352AB72" wp14:editId="75881272">
                    <wp:simplePos x="0" y="0"/>
                    <wp:positionH relativeFrom="column">
                      <wp:posOffset>183515</wp:posOffset>
                    </wp:positionH>
                    <wp:positionV relativeFrom="paragraph">
                      <wp:posOffset>74930</wp:posOffset>
                    </wp:positionV>
                    <wp:extent cx="3762375" cy="742950"/>
                    <wp:effectExtent l="0" t="0" r="0" b="0"/>
                    <wp:wrapNone/>
                    <wp:docPr id="29" name="Textfeld 29"/>
                    <wp:cNvGraphicFramePr/>
                    <a:graphic xmlns:a="http://schemas.openxmlformats.org/drawingml/2006/main">
                      <a:graphicData uri="http://schemas.microsoft.com/office/word/2010/wordprocessingShape">
                        <wps:wsp>
                          <wps:cNvSpPr txBox="1"/>
                          <wps:spPr>
                            <a:xfrm>
                              <a:off x="0" y="0"/>
                              <a:ext cx="3762375" cy="74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697F" w:rsidRPr="00BD697F" w:rsidRDefault="00BD697F">
                                <w:pPr>
                                  <w:rPr>
                                    <w:rFonts w:ascii="Arial" w:hAnsi="Arial" w:cs="Arial"/>
                                    <w:sz w:val="28"/>
                                    <w:szCs w:val="28"/>
                                  </w:rPr>
                                </w:pPr>
                                <w:r w:rsidRPr="00825796">
                                  <w:rPr>
                                    <w:rFonts w:ascii="Arial" w:hAnsi="Arial" w:cs="Arial"/>
                                    <w:color w:val="4F81BD" w:themeColor="accent1"/>
                                    <w:sz w:val="28"/>
                                    <w:szCs w:val="28"/>
                                  </w:rPr>
                                  <w:t>Mandanteninformation</w:t>
                                </w:r>
                                <w:r w:rsidR="00A73AFF">
                                  <w:rPr>
                                    <w:rFonts w:ascii="Arial" w:hAnsi="Arial" w:cs="Arial"/>
                                    <w:color w:val="4F81BD" w:themeColor="accent1"/>
                                    <w:sz w:val="28"/>
                                    <w:szCs w:val="28"/>
                                  </w:rPr>
                                  <w:t xml:space="preserve"> </w:t>
                                </w:r>
                                <w:r w:rsidR="00864A9D">
                                  <w:rPr>
                                    <w:rFonts w:ascii="Arial" w:hAnsi="Arial" w:cs="Arial"/>
                                    <w:color w:val="4F81BD" w:themeColor="accent1"/>
                                    <w:sz w:val="28"/>
                                    <w:szCs w:val="28"/>
                                  </w:rPr>
                                  <w:t>März</w:t>
                                </w:r>
                                <w:r w:rsidR="001753D1">
                                  <w:rPr>
                                    <w:rFonts w:ascii="Arial" w:hAnsi="Arial" w:cs="Arial"/>
                                    <w:color w:val="4F81BD" w:themeColor="accent1"/>
                                    <w:sz w:val="28"/>
                                    <w:szCs w:val="28"/>
                                  </w:rPr>
                                  <w:t xml:space="preserve"> </w:t>
                                </w:r>
                                <w:r w:rsidRPr="00825796">
                                  <w:rPr>
                                    <w:rFonts w:ascii="Arial" w:hAnsi="Arial" w:cs="Arial"/>
                                    <w:color w:val="4F81BD" w:themeColor="accent1"/>
                                    <w:sz w:val="28"/>
                                    <w:szCs w:val="28"/>
                                  </w:rPr>
                                  <w:t>20</w:t>
                                </w:r>
                                <w:r w:rsidR="00574894">
                                  <w:rPr>
                                    <w:rFonts w:ascii="Arial" w:hAnsi="Arial" w:cs="Arial"/>
                                    <w:color w:val="4F81BD" w:themeColor="accent1"/>
                                    <w:sz w:val="28"/>
                                    <w:szCs w:val="28"/>
                                  </w:rPr>
                                  <w:t>2</w:t>
                                </w:r>
                                <w:r w:rsidR="00492049">
                                  <w:rPr>
                                    <w:rFonts w:ascii="Arial" w:hAnsi="Arial" w:cs="Arial"/>
                                    <w:color w:val="4F81BD" w:themeColor="accent1"/>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2AB72" id="Textfeld 29" o:spid="_x0000_s1027" type="#_x0000_t202" style="position:absolute;left:0;text-align:left;margin-left:14.45pt;margin-top:5.9pt;width:296.25pt;height: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" filled="f" stroked="f" strokeweight=".5pt">
                    <v:textbox>
                      <w:txbxContent>
                        <w:p w:rsidR="00BD697F" w:rsidRPr="00BD697F" w:rsidRDefault="00BD697F">
                          <w:pPr>
                            <w:rPr>
                              <w:rFonts w:ascii="Arial" w:hAnsi="Arial" w:cs="Arial"/>
                              <w:sz w:val="28"/>
                              <w:szCs w:val="28"/>
                            </w:rPr>
                          </w:pPr>
                          <w:r w:rsidRPr="00825796">
                            <w:rPr>
                              <w:rFonts w:ascii="Arial" w:hAnsi="Arial" w:cs="Arial"/>
                              <w:color w:val="4F81BD" w:themeColor="accent1"/>
                              <w:sz w:val="28"/>
                              <w:szCs w:val="28"/>
                            </w:rPr>
                            <w:t>Mandanteninformation</w:t>
                          </w:r>
                          <w:r w:rsidR="00A73AFF">
                            <w:rPr>
                              <w:rFonts w:ascii="Arial" w:hAnsi="Arial" w:cs="Arial"/>
                              <w:color w:val="4F81BD" w:themeColor="accent1"/>
                              <w:sz w:val="28"/>
                              <w:szCs w:val="28"/>
                            </w:rPr>
                            <w:t xml:space="preserve"> </w:t>
                          </w:r>
                          <w:r w:rsidR="00864A9D">
                            <w:rPr>
                              <w:rFonts w:ascii="Arial" w:hAnsi="Arial" w:cs="Arial"/>
                              <w:color w:val="4F81BD" w:themeColor="accent1"/>
                              <w:sz w:val="28"/>
                              <w:szCs w:val="28"/>
                            </w:rPr>
                            <w:t>März</w:t>
                          </w:r>
                          <w:r w:rsidR="001753D1">
                            <w:rPr>
                              <w:rFonts w:ascii="Arial" w:hAnsi="Arial" w:cs="Arial"/>
                              <w:color w:val="4F81BD" w:themeColor="accent1"/>
                              <w:sz w:val="28"/>
                              <w:szCs w:val="28"/>
                            </w:rPr>
                            <w:t xml:space="preserve"> </w:t>
                          </w:r>
                          <w:r w:rsidRPr="00825796">
                            <w:rPr>
                              <w:rFonts w:ascii="Arial" w:hAnsi="Arial" w:cs="Arial"/>
                              <w:color w:val="4F81BD" w:themeColor="accent1"/>
                              <w:sz w:val="28"/>
                              <w:szCs w:val="28"/>
                            </w:rPr>
                            <w:t>20</w:t>
                          </w:r>
                          <w:r w:rsidR="00574894">
                            <w:rPr>
                              <w:rFonts w:ascii="Arial" w:hAnsi="Arial" w:cs="Arial"/>
                              <w:color w:val="4F81BD" w:themeColor="accent1"/>
                              <w:sz w:val="28"/>
                              <w:szCs w:val="28"/>
                            </w:rPr>
                            <w:t>2</w:t>
                          </w:r>
                          <w:r w:rsidR="00492049">
                            <w:rPr>
                              <w:rFonts w:ascii="Arial" w:hAnsi="Arial" w:cs="Arial"/>
                              <w:color w:val="4F81BD" w:themeColor="accent1"/>
                              <w:sz w:val="28"/>
                              <w:szCs w:val="28"/>
                            </w:rPr>
                            <w:t>3</w:t>
                          </w:r>
                        </w:p>
                      </w:txbxContent>
                    </v:textbox>
                  </v:shape>
                </w:pict>
              </mc:Fallback>
            </mc:AlternateContent>
          </w:r>
          <w:r w:rsidR="00272020">
            <w:rPr>
              <w:color w:val="FFFFFF" w:themeColor="background1"/>
              <w:sz w:val="44"/>
              <w:szCs w:val="44"/>
            </w:rPr>
            <w:t>November</w:t>
          </w:r>
          <w:r w:rsidR="007D2119">
            <w:rPr>
              <w:color w:val="FFFFFF" w:themeColor="background1"/>
              <w:sz w:val="44"/>
              <w:szCs w:val="44"/>
            </w:rPr>
            <w:t xml:space="preserve"> </w:t>
          </w:r>
          <w:r w:rsidR="009E53E8" w:rsidRPr="00277CD6">
            <w:rPr>
              <w:color w:val="FFFFFF" w:themeColor="background1"/>
              <w:sz w:val="44"/>
              <w:szCs w:val="44"/>
            </w:rPr>
            <w:t>2019</w:t>
          </w:r>
        </w:p>
        <w:p w:rsidR="00EF39E6" w:rsidRDefault="007D0BD7" w:rsidP="002430E6">
          <w:pPr>
            <w:pStyle w:val="Kopfzeile"/>
            <w:tabs>
              <w:tab w:val="clear" w:pos="4536"/>
            </w:tabs>
            <w:ind w:left="567" w:right="70"/>
            <w:rPr>
              <w:color w:val="FFFFFF" w:themeColor="background1"/>
              <w:sz w:val="21"/>
              <w:szCs w:val="21"/>
            </w:rPr>
          </w:pPr>
          <w:r w:rsidRPr="00BD697F">
            <w:rPr>
              <w:noProof/>
              <w:lang w:eastAsia="de-DE"/>
            </w:rPr>
            <w:drawing>
              <wp:anchor distT="0" distB="0" distL="114300" distR="114300" simplePos="0" relativeHeight="251655168" behindDoc="1" locked="0" layoutInCell="1" allowOverlap="0" wp14:anchorId="3160A371" wp14:editId="636B0163">
                <wp:simplePos x="0" y="0"/>
                <wp:positionH relativeFrom="column">
                  <wp:posOffset>4406265</wp:posOffset>
                </wp:positionH>
                <wp:positionV relativeFrom="page">
                  <wp:posOffset>381000</wp:posOffset>
                </wp:positionV>
                <wp:extent cx="685800" cy="514350"/>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lum contrast="30000"/>
                          <a:grayscl/>
                          <a:biLevel thresh="50000"/>
                          <a:extLst>
                            <a:ext uri="{28A0092B-C50C-407E-A947-70E740481C1C}">
                              <a14:useLocalDpi xmlns:a14="http://schemas.microsoft.com/office/drawing/2010/main" val="0"/>
                            </a:ext>
                          </a:extLst>
                        </a:blip>
                        <a:srcRect t="13110" b="8231"/>
                        <a:stretch>
                          <a:fillRect/>
                        </a:stretch>
                      </pic:blipFill>
                      <pic:spPr bwMode="auto">
                        <a:xfrm>
                          <a:off x="0" y="0"/>
                          <a:ext cx="685800" cy="514350"/>
                        </a:xfrm>
                        <a:prstGeom prst="rect">
                          <a:avLst/>
                        </a:prstGeom>
                        <a:noFill/>
                      </pic:spPr>
                    </pic:pic>
                  </a:graphicData>
                </a:graphic>
                <wp14:sizeRelH relativeFrom="page">
                  <wp14:pctWidth>0</wp14:pctWidth>
                </wp14:sizeRelH>
                <wp14:sizeRelV relativeFrom="page">
                  <wp14:pctHeight>0</wp14:pctHeight>
                </wp14:sizeRelV>
              </wp:anchor>
            </w:drawing>
          </w:r>
          <w:r w:rsidR="00DE4203" w:rsidRPr="00DE4203">
            <w:rPr>
              <w:color w:val="FFFFFF" w:themeColor="background1"/>
              <w:sz w:val="21"/>
              <w:szCs w:val="21"/>
            </w:rPr>
            <w:br w:type="column"/>
          </w:r>
        </w:p>
        <w:p w:rsidR="00C713D5" w:rsidRPr="002430E6" w:rsidRDefault="00C713D5" w:rsidP="00DF7B0B">
          <w:pPr>
            <w:rPr>
              <w:color w:val="FFFFFF" w:themeColor="background1"/>
              <w:sz w:val="44"/>
              <w:szCs w:val="44"/>
            </w:rPr>
            <w:sectPr w:rsidR="00C713D5" w:rsidRPr="002430E6" w:rsidSect="00DE4203">
              <w:headerReference w:type="default" r:id="rId12"/>
              <w:footerReference w:type="default" r:id="rId13"/>
              <w:type w:val="continuous"/>
              <w:pgSz w:w="11906" w:h="16838"/>
              <w:pgMar w:top="1843" w:right="1133" w:bottom="1418" w:left="851" w:header="709" w:footer="709" w:gutter="0"/>
              <w:pgNumType w:start="0"/>
              <w:cols w:num="2" w:space="709"/>
              <w:titlePg/>
              <w:docGrid w:linePitch="360"/>
            </w:sectPr>
          </w:pPr>
        </w:p>
        <w:p w:rsidR="00B3548F" w:rsidRDefault="00AA5D98" w:rsidP="00B3548F">
          <w:pPr>
            <w:pStyle w:val="berschrift2"/>
          </w:pPr>
          <w:r>
            <w:rPr>
              <w:noProof/>
              <w:lang w:eastAsia="de-DE"/>
            </w:rPr>
            <mc:AlternateContent>
              <mc:Choice Requires="wps">
                <w:drawing>
                  <wp:anchor distT="0" distB="0" distL="114300" distR="114300" simplePos="0" relativeHeight="251654144" behindDoc="0" locked="0" layoutInCell="1" allowOverlap="1" wp14:anchorId="57DE277F" wp14:editId="009E1CA4">
                    <wp:simplePos x="0" y="0"/>
                    <wp:positionH relativeFrom="column">
                      <wp:posOffset>3810</wp:posOffset>
                    </wp:positionH>
                    <wp:positionV relativeFrom="paragraph">
                      <wp:posOffset>2387601</wp:posOffset>
                    </wp:positionV>
                    <wp:extent cx="6324600" cy="4286250"/>
                    <wp:effectExtent l="0" t="0" r="0" b="0"/>
                    <wp:wrapNone/>
                    <wp:docPr id="475" name="Textfeld 475"/>
                    <wp:cNvGraphicFramePr/>
                    <a:graphic xmlns:a="http://schemas.openxmlformats.org/drawingml/2006/main">
                      <a:graphicData uri="http://schemas.microsoft.com/office/word/2010/wordprocessingShape">
                        <wps:wsp>
                          <wps:cNvSpPr txBox="1"/>
                          <wps:spPr>
                            <a:xfrm>
                              <a:off x="0" y="0"/>
                              <a:ext cx="6324600" cy="4286250"/>
                            </a:xfrm>
                            <a:prstGeom prst="rect">
                              <a:avLst/>
                            </a:prstGeom>
                            <a:solidFill>
                              <a:schemeClr val="lt1"/>
                            </a:solidFill>
                            <a:ln w="6350">
                              <a:noFill/>
                            </a:ln>
                          </wps:spPr>
                          <wps:txbx>
                            <w:txbxContent>
                              <w:p w:rsidR="00492049" w:rsidRDefault="005E3219" w:rsidP="00A73AFF">
                                <w:pPr>
                                  <w:spacing w:after="180" w:line="240" w:lineRule="auto"/>
                                  <w:textAlignment w:val="baseline"/>
                                  <w:rPr>
                                    <w:rFonts w:eastAsia="Times New Roman" w:cs="Segoe UI"/>
                                    <w:color w:val="0F0F0F"/>
                                    <w:lang w:eastAsia="de-DE"/>
                                  </w:rPr>
                                </w:pPr>
                                <w:r w:rsidRPr="005E3219">
                                  <w:rPr>
                                    <w:rFonts w:eastAsia="Times New Roman" w:cs="Segoe UI"/>
                                    <w:color w:val="0F0F0F"/>
                                    <w:lang w:eastAsia="de-DE"/>
                                  </w:rPr>
                                  <w:t>Sehr geehrte Damen und Herren,</w:t>
                                </w:r>
                              </w:p>
                              <w:p w:rsidR="00864A9D" w:rsidRDefault="00864A9D" w:rsidP="00864A9D">
                                <w:pPr>
                                  <w:pStyle w:val="Anschreiben"/>
                                  <w:spacing w:after="0"/>
                                  <w:ind w:right="141"/>
                                </w:pPr>
                                <w:bookmarkStart w:id="0" w:name="_Hlk127780502"/>
                                <w:r>
                                  <w:t>die Dezember-Soforthilfe ist am 14.11.2022 vom Bundesrat beschlossen worden und am 19.11.2022 in Kraft getreten. Das Jahressteuergesetz 2022 enthält dafür eine Ergänzung der Besteuerung von sonstigen Leistungen. Wie nicht anders zu erwarten, muss dafür eine komplizierte Regelung herhalten, die zu drei neuen Paragrafen des Einkommensteuergesetzes geführt haben.</w:t>
                                </w:r>
                              </w:p>
                              <w:p w:rsidR="00864A9D" w:rsidRDefault="00864A9D" w:rsidP="00864A9D">
                                <w:pPr>
                                  <w:pStyle w:val="Anschreiben"/>
                                  <w:spacing w:after="0"/>
                                  <w:ind w:right="141"/>
                                </w:pPr>
                                <w:r>
                                  <w:t xml:space="preserve">Das Bundesfinanzministerium hat ein Entwurfsschreiben zu Praxisfragen zum Nullsteuersatz für Umsätze im Zusammenhang mit bestimmten </w:t>
                                </w:r>
                                <w:r>
                                  <w:br/>
                                  <w:t>Photovoltaikanlagen veröffentlicht. Das Entwurfsschreiben enthält wichtige Abgrenzungen und Erläuterungen für Betroffene und stellt etliche Punkte klar, die in der Praxis für Verunsicherung gesorgt hatten.</w:t>
                                </w:r>
                              </w:p>
                              <w:p w:rsidR="00864A9D" w:rsidRDefault="00864A9D" w:rsidP="00864A9D">
                                <w:pPr>
                                  <w:pStyle w:val="Anschreiben"/>
                                  <w:spacing w:after="0"/>
                                  <w:ind w:right="141"/>
                                </w:pPr>
                                <w:r>
                                  <w:t>Der Bundesfinanzhof hatte zum Vorsteuerabzug aus dem nur gelegen</w:t>
                                </w:r>
                                <w:r>
                                  <w:t>t</w:t>
                                </w:r>
                                <w:r>
                                  <w:t>lichen Erwerb sog. Luxusfahrzeuge einer Verwaltungs-GmbH mit anders-artiger Haupttätigkeit zu entscheiden.</w:t>
                                </w:r>
                              </w:p>
                              <w:p w:rsidR="00864A9D" w:rsidRDefault="00864A9D" w:rsidP="00864A9D">
                                <w:pPr>
                                  <w:pStyle w:val="Anschreiben"/>
                                  <w:spacing w:after="0"/>
                                  <w:ind w:right="141"/>
                                </w:pPr>
                                <w:r>
                                  <w:t>Der Bundesfinanzhof vertrat in einem weiteren Urteil die Auffassung, dass bei fehlenden Vergleichspreisen für andere Grundstücke auch ein zeitnah zur Schenkung vereinbarter Kaufpreis für das betreffende Grundstück maßgebend sein kann. Ein Beispielsfall macht erkennbar, welche erhe</w:t>
                                </w:r>
                                <w:r>
                                  <w:t>b</w:t>
                                </w:r>
                                <w:r>
                                  <w:t>lichen Auswirkungen die unterschiedlichen Bewertungsverfahren auf die festzusetzende Schenkungsteuer haben.</w:t>
                                </w:r>
                                <w:bookmarkEnd w:id="0"/>
                              </w:p>
                              <w:p w:rsidR="00864A9D" w:rsidRDefault="00864A9D" w:rsidP="00864A9D">
                                <w:pPr>
                                  <w:spacing w:after="180" w:line="240" w:lineRule="auto"/>
                                  <w:textAlignment w:val="baseline"/>
                                </w:pPr>
                                <w:r>
                                  <w:t>Haben Sie Fragen zu den Artikeln dieser Ausgabe der Monatsinformation oder zu anderen Themen?</w:t>
                                </w:r>
                              </w:p>
                              <w:p w:rsidR="005E3219" w:rsidRPr="00864A9D" w:rsidRDefault="00864A9D" w:rsidP="00864A9D">
                                <w:pPr>
                                  <w:spacing w:after="180" w:line="240" w:lineRule="auto"/>
                                  <w:textAlignment w:val="baseline"/>
                                  <w:rPr>
                                    <w:rFonts w:eastAsia="Times New Roman" w:cs="Segoe UI"/>
                                    <w:color w:val="0F0F0F"/>
                                    <w:lang w:eastAsia="de-DE"/>
                                  </w:rPr>
                                </w:pPr>
                                <w:r>
                                  <w:t xml:space="preserve">Bitte sprechen Sie uns an. </w:t>
                                </w:r>
                                <w:r>
                                  <w:br/>
                                </w:r>
                              </w:p>
                              <w:p w:rsidR="00A315F9" w:rsidRDefault="00A315F9" w:rsidP="00A315F9">
                                <w:pPr>
                                  <w:pStyle w:val="StandardWeb"/>
                                  <w:rPr>
                                    <w:rFonts w:ascii="Segoe UI" w:hAnsi="Segoe UI" w:cs="Segoe UI"/>
                                    <w:color w:val="0F0F0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E277F" id="Textfeld 475" o:spid="_x0000_s1028" type="#_x0000_t202" style="position:absolute;margin-left:.3pt;margin-top:188pt;width:498pt;height:3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" fillcolor="white [3201]" stroked="f" strokeweight=".5pt">
                    <v:textbox>
                      <w:txbxContent>
                        <w:p w:rsidR="00492049" w:rsidRDefault="005E3219" w:rsidP="00A73AFF">
                          <w:pPr>
                            <w:spacing w:after="180" w:line="240" w:lineRule="auto"/>
                            <w:textAlignment w:val="baseline"/>
                            <w:rPr>
                              <w:rFonts w:eastAsia="Times New Roman" w:cs="Segoe UI"/>
                              <w:color w:val="0F0F0F"/>
                              <w:lang w:eastAsia="de-DE"/>
                            </w:rPr>
                          </w:pPr>
                          <w:r w:rsidRPr="005E3219">
                            <w:rPr>
                              <w:rFonts w:eastAsia="Times New Roman" w:cs="Segoe UI"/>
                              <w:color w:val="0F0F0F"/>
                              <w:lang w:eastAsia="de-DE"/>
                            </w:rPr>
                            <w:t>Sehr geehrte Damen und Herren,</w:t>
                          </w:r>
                        </w:p>
                        <w:p w:rsidR="00864A9D" w:rsidRDefault="00864A9D" w:rsidP="00864A9D">
                          <w:pPr>
                            <w:pStyle w:val="Anschreiben"/>
                            <w:spacing w:after="0"/>
                            <w:ind w:right="141"/>
                          </w:pPr>
                          <w:bookmarkStart w:id="1" w:name="_Hlk127780502"/>
                          <w:r>
                            <w:t>die Dezember-Soforthilfe ist am 14.11.2022 vom Bundesrat beschlossen worden und am 19.11.2022 in Kraft getreten. Das Jahressteuergesetz 2022 enthält dafür eine Ergänzung der Besteuerung von sonstigen Leistungen. Wie nicht anders zu erwarten, muss dafür eine komplizierte Regelung herhalten, die zu drei neuen Paragrafen des Einkommensteuergesetzes geführt haben.</w:t>
                          </w:r>
                        </w:p>
                        <w:p w:rsidR="00864A9D" w:rsidRDefault="00864A9D" w:rsidP="00864A9D">
                          <w:pPr>
                            <w:pStyle w:val="Anschreiben"/>
                            <w:spacing w:after="0"/>
                            <w:ind w:right="141"/>
                          </w:pPr>
                          <w:r>
                            <w:t xml:space="preserve">Das Bundesfinanzministerium hat ein Entwurfsschreiben zu Praxisfragen zum Nullsteuersatz für Umsätze im Zusammenhang mit bestimmten </w:t>
                          </w:r>
                          <w:r>
                            <w:br/>
                            <w:t>Photovoltaikanlagen veröffentlicht. Das Entwurfsschreiben enthält wichtige Abgrenzungen und Erläuterungen für Betroffene und stellt etliche Punkte klar, die in der Praxis für Verunsicherung gesorgt hatten.</w:t>
                          </w:r>
                        </w:p>
                        <w:p w:rsidR="00864A9D" w:rsidRDefault="00864A9D" w:rsidP="00864A9D">
                          <w:pPr>
                            <w:pStyle w:val="Anschreiben"/>
                            <w:spacing w:after="0"/>
                            <w:ind w:right="141"/>
                          </w:pPr>
                          <w:r>
                            <w:t>Der Bundesfinanzhof hatte zum Vorsteuerabzug aus dem nur gelegen</w:t>
                          </w:r>
                          <w:r>
                            <w:t>t</w:t>
                          </w:r>
                          <w:r>
                            <w:t>lichen Erwerb sog. Luxusfahrzeuge einer Verwaltungs-GmbH mit anders-artiger Haupttätigkeit zu entscheiden.</w:t>
                          </w:r>
                        </w:p>
                        <w:p w:rsidR="00864A9D" w:rsidRDefault="00864A9D" w:rsidP="00864A9D">
                          <w:pPr>
                            <w:pStyle w:val="Anschreiben"/>
                            <w:spacing w:after="0"/>
                            <w:ind w:right="141"/>
                          </w:pPr>
                          <w:r>
                            <w:t>Der Bundesfinanzhof vertrat in einem weiteren Urteil die Auffassung, dass bei fehlenden Vergleichspreisen für andere Grundstücke auch ein zeitnah zur Schenkung vereinbarter Kaufpreis für das betreffende Grundstück maßgebend sein kann. Ein Beispielsfall macht erkennbar, welche erhe</w:t>
                          </w:r>
                          <w:r>
                            <w:t>b</w:t>
                          </w:r>
                          <w:r>
                            <w:t>lichen Auswirkungen die unterschiedlichen Bewertungsverfahren auf die festzusetzende Schenkungsteuer haben.</w:t>
                          </w:r>
                          <w:bookmarkEnd w:id="1"/>
                        </w:p>
                        <w:p w:rsidR="00864A9D" w:rsidRDefault="00864A9D" w:rsidP="00864A9D">
                          <w:pPr>
                            <w:spacing w:after="180" w:line="240" w:lineRule="auto"/>
                            <w:textAlignment w:val="baseline"/>
                          </w:pPr>
                          <w:r>
                            <w:t>Haben Sie Fragen zu den Artikeln dieser Ausgabe der Monatsinformation oder zu anderen Themen?</w:t>
                          </w:r>
                        </w:p>
                        <w:p w:rsidR="005E3219" w:rsidRPr="00864A9D" w:rsidRDefault="00864A9D" w:rsidP="00864A9D">
                          <w:pPr>
                            <w:spacing w:after="180" w:line="240" w:lineRule="auto"/>
                            <w:textAlignment w:val="baseline"/>
                            <w:rPr>
                              <w:rFonts w:eastAsia="Times New Roman" w:cs="Segoe UI"/>
                              <w:color w:val="0F0F0F"/>
                              <w:lang w:eastAsia="de-DE"/>
                            </w:rPr>
                          </w:pPr>
                          <w:r>
                            <w:t xml:space="preserve">Bitte sprechen Sie uns an. </w:t>
                          </w:r>
                          <w:r>
                            <w:br/>
                          </w:r>
                        </w:p>
                        <w:p w:rsidR="00A315F9" w:rsidRDefault="00A315F9" w:rsidP="00A315F9">
                          <w:pPr>
                            <w:pStyle w:val="StandardWeb"/>
                            <w:rPr>
                              <w:rFonts w:ascii="Segoe UI" w:hAnsi="Segoe UI" w:cs="Segoe UI"/>
                              <w:color w:val="0F0F0F"/>
                              <w:sz w:val="22"/>
                              <w:szCs w:val="22"/>
                            </w:rPr>
                          </w:pPr>
                        </w:p>
                      </w:txbxContent>
                    </v:textbox>
                  </v:shape>
                </w:pict>
              </mc:Fallback>
            </mc:AlternateContent>
          </w:r>
          <w:r w:rsidR="00A53B48">
            <w:rPr>
              <w:noProof/>
              <w:lang w:eastAsia="de-DE"/>
            </w:rPr>
            <mc:AlternateContent>
              <mc:Choice Requires="wps">
                <w:drawing>
                  <wp:anchor distT="0" distB="0" distL="114300" distR="114300" simplePos="0" relativeHeight="251657216" behindDoc="0" locked="0" layoutInCell="1" allowOverlap="1" wp14:anchorId="4BC7CD45" wp14:editId="4B1AA2A3">
                    <wp:simplePos x="0" y="0"/>
                    <wp:positionH relativeFrom="column">
                      <wp:posOffset>70485</wp:posOffset>
                    </wp:positionH>
                    <wp:positionV relativeFrom="paragraph">
                      <wp:posOffset>7197725</wp:posOffset>
                    </wp:positionV>
                    <wp:extent cx="6191250" cy="1171575"/>
                    <wp:effectExtent l="0" t="0" r="19050" b="28575"/>
                    <wp:wrapNone/>
                    <wp:docPr id="4" name="Textfeld 4"/>
                    <wp:cNvGraphicFramePr/>
                    <a:graphic xmlns:a="http://schemas.openxmlformats.org/drawingml/2006/main">
                      <a:graphicData uri="http://schemas.microsoft.com/office/word/2010/wordprocessingShape">
                        <wps:wsp>
                          <wps:cNvSpPr txBox="1"/>
                          <wps:spPr>
                            <a:xfrm>
                              <a:off x="0" y="0"/>
                              <a:ext cx="6191250" cy="11715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511C9" w:rsidRPr="00F65856" w:rsidRDefault="00B511C9" w:rsidP="00B511C9">
                                <w:pPr>
                                  <w:pStyle w:val="KeinLeerraum"/>
                                  <w:rPr>
                                    <w:b/>
                                    <w:sz w:val="18"/>
                                    <w:szCs w:val="18"/>
                                  </w:rPr>
                                </w:pPr>
                                <w:r w:rsidRPr="00F65856">
                                  <w:rPr>
                                    <w:b/>
                                    <w:sz w:val="18"/>
                                    <w:szCs w:val="18"/>
                                  </w:rPr>
                                  <w:t>Impressum</w:t>
                                </w:r>
                              </w:p>
                              <w:p w:rsidR="00B511C9" w:rsidRPr="00FC2B34" w:rsidRDefault="00B511C9" w:rsidP="00B511C9">
                                <w:pPr>
                                  <w:pStyle w:val="KeinLeerraum"/>
                                  <w:rPr>
                                    <w:sz w:val="18"/>
                                    <w:szCs w:val="18"/>
                                  </w:rPr>
                                </w:pPr>
                                <w:r>
                                  <w:rPr>
                                    <w:sz w:val="18"/>
                                    <w:szCs w:val="18"/>
                                  </w:rPr>
                                  <w:t>© 202</w:t>
                                </w:r>
                                <w:r w:rsidR="00E10AEA">
                                  <w:rPr>
                                    <w:sz w:val="18"/>
                                    <w:szCs w:val="18"/>
                                  </w:rPr>
                                  <w:t>2</w:t>
                                </w:r>
                                <w:r w:rsidRPr="00FC2B34">
                                  <w:rPr>
                                    <w:sz w:val="18"/>
                                    <w:szCs w:val="18"/>
                                  </w:rPr>
                                  <w:t xml:space="preserve"> Alle Rechte, insbesondere das Verlagsrecht, allein beim Herausgeber DATEV eG, 90329 Nürnberg (Verlag).</w:t>
                                </w:r>
                              </w:p>
                              <w:p w:rsidR="00B511C9" w:rsidRPr="00FC2B34" w:rsidRDefault="00B511C9" w:rsidP="00B511C9">
                                <w:pPr>
                                  <w:pStyle w:val="KeinLeerraum"/>
                                  <w:rPr>
                                    <w:sz w:val="18"/>
                                    <w:szCs w:val="18"/>
                                  </w:rPr>
                                </w:pPr>
                                <w:r w:rsidRPr="00FC2B34">
                                  <w:rPr>
                                    <w:sz w:val="18"/>
                                    <w:szCs w:val="18"/>
                                  </w:rPr>
                                  <w:t xml:space="preserve">Die Inhalte wurden mit größter Sorgfalt erstellt, erheben keinen Anspruch auf eine vollständige Darstellung und </w:t>
                                </w:r>
                              </w:p>
                              <w:p w:rsidR="00B511C9" w:rsidRPr="00FC2B34" w:rsidRDefault="00B511C9" w:rsidP="00B511C9">
                                <w:pPr>
                                  <w:pStyle w:val="KeinLeerraum"/>
                                  <w:rPr>
                                    <w:sz w:val="18"/>
                                    <w:szCs w:val="18"/>
                                  </w:rPr>
                                </w:pPr>
                                <w:r w:rsidRPr="00FC2B34">
                                  <w:rPr>
                                    <w:sz w:val="18"/>
                                    <w:szCs w:val="18"/>
                                  </w:rPr>
                                  <w:t>ersetzen nicht die Prüfung und Beratung im Einzelfall.</w:t>
                                </w:r>
                              </w:p>
                              <w:p w:rsidR="00B511C9" w:rsidRDefault="00B511C9" w:rsidP="00B511C9">
                                <w:pPr>
                                  <w:pStyle w:val="Fuzeile"/>
                                  <w:tabs>
                                    <w:tab w:val="clear" w:pos="9072"/>
                                    <w:tab w:val="right" w:pos="10204"/>
                                  </w:tabs>
                                  <w:rPr>
                                    <w:sz w:val="18"/>
                                    <w:szCs w:val="18"/>
                                  </w:rPr>
                                </w:pPr>
                                <w:r w:rsidRPr="00FC2B34">
                                  <w:rPr>
                                    <w:sz w:val="18"/>
                                    <w:szCs w:val="18"/>
                                  </w:rPr>
                                  <w:t>Die enthaltenen Beiträge und Abbildungen sind urheberrechtlich geschützt.</w:t>
                                </w:r>
                                <w:r>
                                  <w:rPr>
                                    <w:sz w:val="18"/>
                                    <w:szCs w:val="18"/>
                                  </w:rPr>
                                  <w:t xml:space="preserve"> </w:t>
                                </w:r>
                              </w:p>
                              <w:p w:rsidR="00DC558B" w:rsidRPr="00BD697F" w:rsidRDefault="00DC558B" w:rsidP="00DC558B">
                                <w:pPr>
                                  <w:rPr>
                                    <w:rFonts w:ascii="Arial" w:hAnsi="Arial" w:cs="Arial"/>
                                    <w:sz w:val="28"/>
                                    <w:szCs w:val="28"/>
                                  </w:rPr>
                                </w:pPr>
                                <w:r w:rsidRPr="00A66FEE">
                                  <w:rPr>
                                    <w:rFonts w:cs="Segoe UI"/>
                                    <w:sz w:val="18"/>
                                    <w:szCs w:val="18"/>
                                  </w:rPr>
                                  <w:t>Die Verwendung der Inhalte und Bilder im Kontext dieser Mandanten-Monatsinformation erfolgt mit Einwilligung der DATEV eG</w:t>
                                </w:r>
                              </w:p>
                              <w:p w:rsidR="001107BE" w:rsidRPr="00BD697F" w:rsidRDefault="001107BE" w:rsidP="00B511C9">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7CD45" id="Textfeld 4" o:spid="_x0000_s1029" type="#_x0000_t202" style="position:absolute;margin-left:5.55pt;margin-top:566.75pt;width:487.5pt;height:9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" filled="f" strokeweight=".5pt">
                    <v:textbox>
                      <w:txbxContent>
                        <w:p w:rsidR="00B511C9" w:rsidRPr="00F65856" w:rsidRDefault="00B511C9" w:rsidP="00B511C9">
                          <w:pPr>
                            <w:pStyle w:val="KeinLeerraum"/>
                            <w:rPr>
                              <w:b/>
                              <w:sz w:val="18"/>
                              <w:szCs w:val="18"/>
                            </w:rPr>
                          </w:pPr>
                          <w:r w:rsidRPr="00F65856">
                            <w:rPr>
                              <w:b/>
                              <w:sz w:val="18"/>
                              <w:szCs w:val="18"/>
                            </w:rPr>
                            <w:t>Impressum</w:t>
                          </w:r>
                        </w:p>
                        <w:p w:rsidR="00B511C9" w:rsidRPr="00FC2B34" w:rsidRDefault="00B511C9" w:rsidP="00B511C9">
                          <w:pPr>
                            <w:pStyle w:val="KeinLeerraum"/>
                            <w:rPr>
                              <w:sz w:val="18"/>
                              <w:szCs w:val="18"/>
                            </w:rPr>
                          </w:pPr>
                          <w:r>
                            <w:rPr>
                              <w:sz w:val="18"/>
                              <w:szCs w:val="18"/>
                            </w:rPr>
                            <w:t>© 202</w:t>
                          </w:r>
                          <w:r w:rsidR="00E10AEA">
                            <w:rPr>
                              <w:sz w:val="18"/>
                              <w:szCs w:val="18"/>
                            </w:rPr>
                            <w:t>2</w:t>
                          </w:r>
                          <w:r w:rsidRPr="00FC2B34">
                            <w:rPr>
                              <w:sz w:val="18"/>
                              <w:szCs w:val="18"/>
                            </w:rPr>
                            <w:t xml:space="preserve"> Alle Rechte, insbesondere das Verlagsrecht, allein beim Herausgeber DATEV eG, 90329 Nürnberg (Verlag).</w:t>
                          </w:r>
                        </w:p>
                        <w:p w:rsidR="00B511C9" w:rsidRPr="00FC2B34" w:rsidRDefault="00B511C9" w:rsidP="00B511C9">
                          <w:pPr>
                            <w:pStyle w:val="KeinLeerraum"/>
                            <w:rPr>
                              <w:sz w:val="18"/>
                              <w:szCs w:val="18"/>
                            </w:rPr>
                          </w:pPr>
                          <w:r w:rsidRPr="00FC2B34">
                            <w:rPr>
                              <w:sz w:val="18"/>
                              <w:szCs w:val="18"/>
                            </w:rPr>
                            <w:t xml:space="preserve">Die Inhalte wurden mit größter Sorgfalt erstellt, erheben keinen Anspruch auf eine vollständige Darstellung und </w:t>
                          </w:r>
                        </w:p>
                        <w:p w:rsidR="00B511C9" w:rsidRPr="00FC2B34" w:rsidRDefault="00B511C9" w:rsidP="00B511C9">
                          <w:pPr>
                            <w:pStyle w:val="KeinLeerraum"/>
                            <w:rPr>
                              <w:sz w:val="18"/>
                              <w:szCs w:val="18"/>
                            </w:rPr>
                          </w:pPr>
                          <w:r w:rsidRPr="00FC2B34">
                            <w:rPr>
                              <w:sz w:val="18"/>
                              <w:szCs w:val="18"/>
                            </w:rPr>
                            <w:t>ersetzen nicht die Prüfung und Beratung im Einzelfall.</w:t>
                          </w:r>
                        </w:p>
                        <w:p w:rsidR="00B511C9" w:rsidRDefault="00B511C9" w:rsidP="00B511C9">
                          <w:pPr>
                            <w:pStyle w:val="Fuzeile"/>
                            <w:tabs>
                              <w:tab w:val="clear" w:pos="9072"/>
                              <w:tab w:val="right" w:pos="10204"/>
                            </w:tabs>
                            <w:rPr>
                              <w:sz w:val="18"/>
                              <w:szCs w:val="18"/>
                            </w:rPr>
                          </w:pPr>
                          <w:r w:rsidRPr="00FC2B34">
                            <w:rPr>
                              <w:sz w:val="18"/>
                              <w:szCs w:val="18"/>
                            </w:rPr>
                            <w:t>Die enthaltenen Beiträge und Abbildungen sind urheberrechtlich geschützt.</w:t>
                          </w:r>
                          <w:r>
                            <w:rPr>
                              <w:sz w:val="18"/>
                              <w:szCs w:val="18"/>
                            </w:rPr>
                            <w:t xml:space="preserve"> </w:t>
                          </w:r>
                        </w:p>
                        <w:p w:rsidR="00DC558B" w:rsidRPr="00BD697F" w:rsidRDefault="00DC558B" w:rsidP="00DC558B">
                          <w:pPr>
                            <w:rPr>
                              <w:rFonts w:ascii="Arial" w:hAnsi="Arial" w:cs="Arial"/>
                              <w:sz w:val="28"/>
                              <w:szCs w:val="28"/>
                            </w:rPr>
                          </w:pPr>
                          <w:r w:rsidRPr="00A66FEE">
                            <w:rPr>
                              <w:rFonts w:cs="Segoe UI"/>
                              <w:sz w:val="18"/>
                              <w:szCs w:val="18"/>
                            </w:rPr>
                            <w:t>Die Verwendung der Inhalte und Bilder im Kontext dieser Mandanten-Monatsinformation erfolgt mit Einwilligung der DATEV eG</w:t>
                          </w:r>
                        </w:p>
                        <w:p w:rsidR="001107BE" w:rsidRPr="00BD697F" w:rsidRDefault="001107BE" w:rsidP="00B511C9">
                          <w:pPr>
                            <w:rPr>
                              <w:rFonts w:ascii="Arial" w:hAnsi="Arial" w:cs="Arial"/>
                              <w:sz w:val="28"/>
                              <w:szCs w:val="28"/>
                            </w:rPr>
                          </w:pPr>
                        </w:p>
                      </w:txbxContent>
                    </v:textbox>
                  </v:shape>
                </w:pict>
              </mc:Fallback>
            </mc:AlternateContent>
          </w:r>
          <w:r w:rsidR="00EF39E6">
            <w:rPr>
              <w:b/>
              <w:caps/>
              <w:color w:val="006C9F"/>
              <w:sz w:val="30"/>
              <w:szCs w:val="24"/>
            </w:rPr>
            <w:br w:type="page"/>
          </w:r>
        </w:p>
      </w:sdtContent>
    </w:sdt>
    <w:bookmarkStart w:id="2" w:name="_Hlk106607698" w:displacedByCustomXml="prev"/>
    <w:bookmarkStart w:id="3" w:name="_Hlk106110650" w:displacedByCustomXml="prev"/>
    <w:bookmarkStart w:id="4" w:name="_Hlk106611522" w:displacedByCustomXml="prev"/>
    <w:bookmarkStart w:id="5" w:name="_Hlk98491581" w:displacedByCustomXml="prev"/>
    <w:bookmarkStart w:id="6" w:name="_Hlk93393840" w:displacedByCustomXml="prev"/>
    <w:bookmarkEnd w:id="6"/>
    <w:bookmarkEnd w:id="5"/>
    <w:bookmarkEnd w:id="4"/>
    <w:bookmarkEnd w:id="3"/>
    <w:bookmarkEnd w:id="2"/>
    <w:p w:rsidR="005D259A" w:rsidRDefault="005D259A" w:rsidP="00A73AFF">
      <w:pPr>
        <w:textAlignment w:val="baseline"/>
        <w:rPr>
          <w:rFonts w:cs="Segoe UI"/>
          <w:color w:val="0F0F0F"/>
        </w:rPr>
        <w:sectPr w:rsidR="005D259A" w:rsidSect="00B3548F">
          <w:footerReference w:type="default" r:id="rId14"/>
          <w:type w:val="continuous"/>
          <w:pgSz w:w="11906" w:h="16838"/>
          <w:pgMar w:top="1985" w:right="567" w:bottom="737" w:left="1134" w:header="680" w:footer="658" w:gutter="0"/>
          <w:pgNumType w:start="1"/>
          <w:cols w:num="2" w:space="227"/>
          <w:titlePg/>
          <w:docGrid w:linePitch="360"/>
        </w:sectPr>
      </w:pPr>
    </w:p>
    <w:p w:rsidR="00864A9D" w:rsidRDefault="00864A9D" w:rsidP="00864A9D">
      <w:pPr>
        <w:pStyle w:val="berschrift2"/>
      </w:pPr>
      <w:bookmarkStart w:id="7" w:name="_Hlk127782852"/>
      <w:r>
        <w:lastRenderedPageBreak/>
        <w:t>Soforthilfe</w:t>
      </w:r>
    </w:p>
    <w:p w:rsidR="00864A9D" w:rsidRDefault="00864A9D" w:rsidP="00864A9D">
      <w:pPr>
        <w:pStyle w:val="berschrift3"/>
      </w:pPr>
      <w:r>
        <w:t>Steuerfragen rund um die Dezember-Soforthilfe</w:t>
      </w:r>
    </w:p>
    <w:p w:rsidR="00864A9D" w:rsidRDefault="00864A9D" w:rsidP="00864A9D">
      <w:pPr>
        <w:pStyle w:val="Textkrper"/>
      </w:pPr>
      <w:bookmarkStart w:id="8" w:name="_Hlk127780546"/>
      <w:r>
        <w:t xml:space="preserve">Diese Soforthilfe ist am 14.11.2022 vom Bundesrat beschlossen worden und am 19.11.2022 in Kraft getreten. Entsprechend ihrer Abkürzung „EWSG“ betrifft sie staatliche Maßnahmen gegen die erheblich gestiegenen Energiekosten bei den Letztverbrauchern für Erdgas und Fernwärme. Sie tritt neben die Energiepreispauschale von einmalig 300 Euro zur Verringerung der Strompreiserhöhungen. </w:t>
      </w:r>
    </w:p>
    <w:p w:rsidR="00864A9D" w:rsidRDefault="00864A9D" w:rsidP="00864A9D">
      <w:pPr>
        <w:pStyle w:val="Textkrper"/>
      </w:pPr>
      <w:r>
        <w:t>Anspruchsberechtigt sind einmal private Haushalte sowie gewerbliche und industrielle Abnehmer mit einem Gasverbrauch von jährlich bis zu 1,5 Mio. kWh. Die Entlastung bestand in der Übernahme der Gas-Abschlagszahlung für den Monat Dezember 2022 durch den Staat. Für die Fern-Wärme wurde eine pauschale Zahlung als Zuschuss geleistet, die sich an der Abschlagszahlung für den September 2022 orientierte. Diese vom Staat getragenen Leistungen sind für bestimmte Empfänger steuerpflichtig. Das Jahressteuergesetz 2022 enthält dafür einen eigens dafür geschaffenen Abschnitt (XVI. Besteuerung der Gas-/</w:t>
      </w:r>
      <w:r>
        <w:br/>
        <w:t xml:space="preserve">Wärmepreisbremse) mit vier Normen (§§ 123 – 126 EStG). </w:t>
      </w:r>
    </w:p>
    <w:p w:rsidR="00864A9D" w:rsidRDefault="00864A9D" w:rsidP="00864A9D">
      <w:pPr>
        <w:pStyle w:val="Textkrper"/>
      </w:pPr>
      <w:r>
        <w:t>Zunächst wird festgelegt, dass diese Soforthilfe erst ab den Grenzen der Steuerpflicht zum Solidaritätszuschlag steuerpflichtig wird. D. h. ab einem steuerpflichtigen Einkommen von 66.915 Euro für die Einzelveranlagungen und von 133.830 Euro für Zusammenveranlagungen von Ehegatten. Ab einem steuerpflichtigen Einkommen von 104.009 Euro bzw. 208.018 Euro ist die gesamte Soforthilfe steuerpflichtig. Für die Einkünfte zwischen diesen jeweiligen Beträgen wird die Bezeichnung „</w:t>
      </w:r>
      <w:r>
        <w:rPr>
          <w:b/>
          <w:bCs/>
        </w:rPr>
        <w:t>Milderungszone</w:t>
      </w:r>
      <w:r>
        <w:t xml:space="preserve">“ eingeführt. Für die Einkommensteuerpflicht der Dezember-Hilfe zwischen diesen beiden Beträgen - also in der Milderungszone - kann nur der Gesetzestext als Erklärung des Betrages der Steuerpflicht weiterhelfen: </w:t>
      </w:r>
    </w:p>
    <w:p w:rsidR="00864A9D" w:rsidRDefault="00864A9D" w:rsidP="00864A9D">
      <w:pPr>
        <w:pStyle w:val="Textkrper"/>
      </w:pPr>
      <w:r>
        <w:t>„Im Bereich der Milderungszone ist als Zurechnungsbetrag nach § 123 Abs. 2 nur der Bruchteil der Entlastungen des § 123 Abs. 1 einzubeziehen, der sich als Differenz aus dem individuellen zu versteuernden Einkommen des Steuerpflichtigen und der Untergrenze der Milderungszone dividiert durch die Breite der Milderungszone ergibt.“</w:t>
      </w:r>
    </w:p>
    <w:p w:rsidR="00864A9D" w:rsidRDefault="00864A9D" w:rsidP="00864A9D">
      <w:pPr>
        <w:pStyle w:val="Textkrper"/>
      </w:pPr>
      <w:r>
        <w:t>Bleibt nur noch anzumerken, dass die Versteuerung in dem Jahr erfolgen soll, in dem die Versorgungsbetriebe über die Beträge der Soforthilfe eine Abrechnung erteilen! Dies dürfte in der Regel das Jahr 2023 sein. Bis zur Abgabe dieser Steuererklärung wird die Steuerpflicht in der Milderungszone sicherlich genauer erläutert werden können.</w:t>
      </w:r>
    </w:p>
    <w:bookmarkEnd w:id="8"/>
    <w:p w:rsidR="00864A9D" w:rsidRDefault="00864A9D" w:rsidP="00864A9D">
      <w:pPr>
        <w:pStyle w:val="berschrift2"/>
      </w:pPr>
      <w:r>
        <w:t>Einkommensteuer</w:t>
      </w:r>
    </w:p>
    <w:p w:rsidR="00864A9D" w:rsidRDefault="00864A9D" w:rsidP="00864A9D">
      <w:pPr>
        <w:pStyle w:val="berschrift3"/>
      </w:pPr>
      <w:r>
        <w:t>Erträge aus Mitarbeiterbeteiligungen: Einkünfte aus Kapitalvermögen oder aus nichtselbstständiger Arbeit?</w:t>
      </w:r>
    </w:p>
    <w:p w:rsidR="00864A9D" w:rsidRDefault="00864A9D" w:rsidP="00864A9D">
      <w:pPr>
        <w:pStyle w:val="Textkrper"/>
      </w:pPr>
      <w:bookmarkStart w:id="9" w:name="_Hlk127780683"/>
      <w:r>
        <w:t>Wenn sich ein Arbeitnehmer kapitalmäßig an seinem Arbeitgeber beteiligt, kann die Beteiligung eigenständige Erwerbsgrundlage sein, sodass damit in Zusammenhang stehende Erwerbseinnahmen und Erwerbsaufwendungen in keinem einkommensteuerrechtlich erheblichen Veranlassungszusammenhang zum Arbeitsverhältnis stehen. So entschied das Finanzgericht Baden-Württemberg</w:t>
      </w:r>
      <w:bookmarkEnd w:id="9"/>
      <w:r>
        <w:t>.</w:t>
      </w:r>
    </w:p>
    <w:p w:rsidR="00864A9D" w:rsidRDefault="00864A9D" w:rsidP="00864A9D">
      <w:pPr>
        <w:pStyle w:val="Textkrper"/>
      </w:pPr>
      <w:bookmarkStart w:id="10" w:name="_Hlk127780706"/>
      <w:r>
        <w:t xml:space="preserve">Der Arbeitnehmer nutzt in diesem Fall sein Kapital als eine vom Arbeitsverhältnis unabhängige und eigenständige Erwerbsgrundlage zur </w:t>
      </w:r>
      <w:proofErr w:type="spellStart"/>
      <w:r>
        <w:t>Einkünfteerzielung</w:t>
      </w:r>
      <w:proofErr w:type="spellEnd"/>
      <w:r>
        <w:t>. Die daraus erzielten laufenden Erträge sind dann keine Einkünfte aus nichtselbstständiger Arbeit, sondern solche aus Kapitalvermögen.</w:t>
      </w:r>
    </w:p>
    <w:bookmarkEnd w:id="10"/>
    <w:p w:rsidR="00864A9D" w:rsidRDefault="00864A9D" w:rsidP="00864A9D">
      <w:pPr>
        <w:pStyle w:val="berschrift3"/>
      </w:pPr>
      <w:r>
        <w:t>Bei Lernschwäche Nachhilfekosten steuermindernd geltend machen</w:t>
      </w:r>
    </w:p>
    <w:p w:rsidR="00864A9D" w:rsidRDefault="00864A9D" w:rsidP="00864A9D">
      <w:pPr>
        <w:pStyle w:val="Textkrper"/>
      </w:pPr>
      <w:bookmarkStart w:id="11" w:name="_Hlk127780745"/>
      <w:r>
        <w:t>Wenn die Lernschwierigkeit eines Kindes vom Amtsarzt oder dem Medizinischen Dienst der Krankenversicherung attestiert worden ist, können Kosten für Nachhilfe als außergewöhnliche Belastungen abgesetzt werden, wenn die dadurch verursachten Kosten eine gewisse Grenze übersteigen. Die Höhe der Belastungsgrenze hängt vom Familienstand und dem Einkommen der Eltern ab.</w:t>
      </w:r>
    </w:p>
    <w:p w:rsidR="00864A9D" w:rsidRDefault="00864A9D" w:rsidP="00864A9D">
      <w:pPr>
        <w:pStyle w:val="Textkrper"/>
      </w:pPr>
      <w:r>
        <w:t>Voraussetzung ist jedoch, dass das Attest eingeholt worden ist, bevor die Nachhilfestunden beginnen. Zu den bekanntesten Lernschwächen zählen die Lese-Rechtschreib-Schwäche (Legasthenie), das erschwerte Erlernen des Rechnens (Dyskalkulie), das Aufmerksamkeitsdefizit-Syndrom (ADS) und die Aufmerksamkeitsdefizit-Hyperaktivitätsstörung (ADHS).</w:t>
      </w:r>
    </w:p>
    <w:p w:rsidR="00864A9D" w:rsidRDefault="00864A9D" w:rsidP="00864A9D">
      <w:pPr>
        <w:pStyle w:val="Textkrper"/>
      </w:pPr>
      <w:r>
        <w:t>Absetzen lassen sich nicht nur die Kosten für die Nachhilfestunden bei qualifizierten Nachhilfelehrern, sondern etwa auch Kosten für Arztbesuche und Medikamente, für eine psychotherapeutische Behandlung oder für entsprechende Fahrtkosten, sofern die Krankenkasse nicht dafür aufkommt.</w:t>
      </w:r>
    </w:p>
    <w:p w:rsidR="00864A9D" w:rsidRDefault="00864A9D" w:rsidP="00864A9D">
      <w:pPr>
        <w:pStyle w:val="berschrift3"/>
      </w:pPr>
      <w:bookmarkStart w:id="12" w:name="_Hlk127780770"/>
      <w:bookmarkStart w:id="13" w:name="_Hlk127782881"/>
      <w:bookmarkStart w:id="14" w:name="_Hlk127783594"/>
      <w:bookmarkEnd w:id="7"/>
      <w:bookmarkEnd w:id="11"/>
      <w:r>
        <w:t>Seit Jahren bestehende ständige Übung, Mitarbeiterboni ohne rechtliche Verpflichtung an die Mitarbeiter auszuzahlen - Rückstellung möglich</w:t>
      </w:r>
    </w:p>
    <w:p w:rsidR="00864A9D" w:rsidRDefault="00864A9D" w:rsidP="00864A9D">
      <w:pPr>
        <w:pStyle w:val="Textkrper"/>
      </w:pPr>
      <w:r>
        <w:t>Eine künftig entstehende Verbindlichkeit hatte ihre wirtschaftliche Verursachung in der Vergangenheit, wenn die Mitarbeiterboni in der Hauptsache die Leistungen der Mitarbeiter im abgelaufenen Geschäftsjahr abgelten sollten (hier: Boni als zusätzliches Vergütungsinstrument neben dem Festgehalt oder anderen Gehaltsbestandteilen). Daraus folgt ein Veranlassungszusammenhang mit der Arbeitsleistung der Mitarbeiter für das abgelaufene Geschäftsjahr. Dem steht nicht entgegen, dass Mitarbeiterboni zudem dem Zweck dienen, die Mitarbeiter auch für die Zukunft an das Unternehmen zu binden, wenn es sich hierbei lediglich um einen Nebenzweck handelt, welcher den Hauptzweck (Abgeltung der Arbeitsleistung im abgelaufenen Geschäftsjahr) zumindest nicht überlagert. So das Finanzgericht Münster.</w:t>
      </w:r>
    </w:p>
    <w:p w:rsidR="00864A9D" w:rsidRDefault="00864A9D" w:rsidP="00864A9D">
      <w:pPr>
        <w:pStyle w:val="Textkrper"/>
      </w:pPr>
      <w:r>
        <w:t>Bei der Rückstellungsbildung können wertauffallende Umstände, die spätestens bis zu dem Zeitpunkt, zu dem die Bilanz im ordnungsgemäßen Geschäftsgang aufzustellen gewesen wäre, bekannt wurden, berücksichtigt werden. Soweit die bei der Festsetzung von Mitarbeiterboni berücksichtigten Kriterien (Wachstumsdynamik, Auftragsbestand, Ertragsentwicklung, Finanzlage) auf die Bilanz und den Geschäftsbericht eines Geschäftsjahres fußen, handelt es sich um Umstände, die am jeweiligen Bilanzstichtag bereits vorlagen, aber erst im Zeitraum zwischen Bilanzstichtag und Bilanzerstellung bekannt wurden.</w:t>
      </w:r>
    </w:p>
    <w:bookmarkEnd w:id="12"/>
    <w:p w:rsidR="00864A9D" w:rsidRDefault="00864A9D" w:rsidP="00864A9D">
      <w:pPr>
        <w:pStyle w:val="berschrift2"/>
      </w:pPr>
      <w:r>
        <w:t>Umsatzsteuer</w:t>
      </w:r>
    </w:p>
    <w:p w:rsidR="00864A9D" w:rsidRDefault="00864A9D" w:rsidP="00864A9D">
      <w:pPr>
        <w:pStyle w:val="berschrift3"/>
      </w:pPr>
      <w:bookmarkStart w:id="15" w:name="_Hlk127781008"/>
      <w:r>
        <w:t>BMF-Entwurfsschreiben zum Nullsteuersatz bestimmter Photovoltaikanlagen</w:t>
      </w:r>
    </w:p>
    <w:p w:rsidR="00864A9D" w:rsidRDefault="00864A9D" w:rsidP="00864A9D">
      <w:pPr>
        <w:pStyle w:val="Textkrper"/>
      </w:pPr>
      <w:bookmarkStart w:id="16" w:name="_Hlk127780977"/>
      <w:bookmarkEnd w:id="15"/>
      <w:r>
        <w:t xml:space="preserve">Erste Fragen aus der Praxis will das Bundesfinanz-ministerium (BMF) wohl zeitnah beantworten und hat ein erstes Entwurfsschreiben zum Nullsteuersatz bestimmter Photovoltaikanlagen veröffentlicht. </w:t>
      </w:r>
    </w:p>
    <w:p w:rsidR="00864A9D" w:rsidRDefault="00864A9D" w:rsidP="00864A9D">
      <w:pPr>
        <w:pStyle w:val="Textkrper"/>
      </w:pPr>
      <w:r>
        <w:t>Das Schreiben stellt etliche Punkte klar, die in der Praxis für Verunsicherung gesorgt hatten. Der Entwurf stellt nunmehr sicher, dass der Verkauf oder auch die unentgeltliche Übertragung einer PV-Anlage durch einen Unternehmer (der kein Kleinunternehmer ist) an einen Erwerber eine nicht steuerbare Geschäftsveräußerung im Ganzen darstellen wird. Wenn der Erwerber die Kleinunternehmerregelung in Anspruch nehmen möchte, muss er folglich die Regelungen zur Vorsteuerberichtigung im Auge behalten.</w:t>
      </w:r>
    </w:p>
    <w:p w:rsidR="00864A9D" w:rsidRDefault="00864A9D" w:rsidP="00864A9D">
      <w:pPr>
        <w:pStyle w:val="Textkrper"/>
      </w:pPr>
      <w:r>
        <w:t>In der Vergangenheit haben viele Betreiber von PV-Anlagen auf die umsatzsteuerliche Kleinunternehmerregelung verzichtet, weil es für sie wirtschaftlicher war, bei der Anschaffung den Vorsteuerabzug geltend zu machen. Folglich mussten sie privat verbrauchten Strom der Wertabgabenbesteuerung unterwerfen. Die in Abzug gebrachte Vorsteuer wurde so nachgelagert ausgeglichen. Daran ändert sich auch nach dem 31.12.2022 nichts.</w:t>
      </w:r>
    </w:p>
    <w:p w:rsidR="00864A9D" w:rsidRDefault="00864A9D" w:rsidP="00864A9D">
      <w:pPr>
        <w:pStyle w:val="Textkrper"/>
      </w:pPr>
      <w:r>
        <w:t>Unternehmer, die ab 2023 eine PV-Anlage erwerben, können aufgrund des Nullsteuersatzes hingegen keine Vorsteuer in Abzug bringen. Das BMF-Entwurfsschreiben stellt klar, dass daher kein Ausgleich eines Vorsteuerabzugs erforderlich ist und folglich anders als bislang bei der privaten Stromentnahme keine unentgeltliche Wertabgabe zu versteuern ist. Neuanlagen-Betreiber generieren somit einen wirtschaftlichen Vorteil.</w:t>
      </w:r>
    </w:p>
    <w:p w:rsidR="00864A9D" w:rsidRDefault="00864A9D" w:rsidP="00864A9D">
      <w:pPr>
        <w:pStyle w:val="Textkrper"/>
      </w:pPr>
      <w:r>
        <w:t>Altanlagen aus dem Unternehmensvermögen zu entnehmen und im Privatvermögen zu nutzen, dürfte attraktiver werden. Die Entnahme einer Altanlage ist zwar steuerbar, soll aber unter den übrigen Voraussetzungen (nur) mit dem Nullsteuersatz besteuert werden. An dieser Stelle sieht das Entwurfsschreiben eine gravierende Einschränkung vor. Die Entnahme soll nur möglich sein, wenn mindestens 90 % des erzeugten Stroms für nichtunternehmerische Zwecke verwendet wird.</w:t>
      </w:r>
    </w:p>
    <w:tbl>
      <w:tblPr>
        <w:tblStyle w:val="Tabellen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1DDEC"/>
        <w:tblCellMar>
          <w:top w:w="85" w:type="dxa"/>
          <w:left w:w="85" w:type="dxa"/>
          <w:bottom w:w="85" w:type="dxa"/>
          <w:right w:w="85" w:type="dxa"/>
        </w:tblCellMar>
        <w:tblLook w:val="04A0" w:firstRow="1" w:lastRow="0" w:firstColumn="1" w:lastColumn="0" w:noHBand="0" w:noVBand="1"/>
      </w:tblPr>
      <w:tblGrid>
        <w:gridCol w:w="4979"/>
      </w:tblGrid>
      <w:tr w:rsidR="00864A9D" w:rsidTr="00864A9D">
        <w:trPr>
          <w:trHeight w:val="624"/>
        </w:trPr>
        <w:tc>
          <w:tcPr>
            <w:tcW w:w="4979" w:type="dxa"/>
            <w:shd w:val="clear" w:color="auto" w:fill="D1DDEC"/>
            <w:hideMark/>
          </w:tcPr>
          <w:p w:rsidR="00864A9D" w:rsidRDefault="00864A9D">
            <w:pPr>
              <w:pStyle w:val="Textkrper"/>
              <w:rPr>
                <w:b/>
                <w:bCs/>
                <w:lang w:eastAsia="en-US"/>
              </w:rPr>
            </w:pPr>
            <w:r>
              <w:rPr>
                <w:b/>
                <w:bCs/>
                <w:lang w:eastAsia="en-US"/>
              </w:rPr>
              <w:t>Hinweis</w:t>
            </w:r>
          </w:p>
          <w:p w:rsidR="00864A9D" w:rsidRDefault="00864A9D">
            <w:pPr>
              <w:pStyle w:val="Textkrper"/>
              <w:rPr>
                <w:lang w:eastAsia="en-US"/>
              </w:rPr>
            </w:pPr>
            <w:r>
              <w:rPr>
                <w:lang w:eastAsia="en-US"/>
              </w:rPr>
              <w:t>Aus Sicht des Deutschen Steuerberaterverbands e.V. fehlt es hierfür an einer gesetzlichen Grund-lage! Er fordert daher, auf die 90 %</w:t>
            </w:r>
            <w:r>
              <w:rPr>
                <w:lang w:eastAsia="en-US"/>
              </w:rPr>
              <w:noBreakHyphen/>
              <w:t>Grenze zu verzichten.</w:t>
            </w:r>
          </w:p>
        </w:tc>
      </w:tr>
    </w:tbl>
    <w:bookmarkEnd w:id="16"/>
    <w:p w:rsidR="00864A9D" w:rsidRDefault="00864A9D" w:rsidP="00864A9D">
      <w:pPr>
        <w:pStyle w:val="berschrift3"/>
      </w:pPr>
      <w:r>
        <w:t>Vorsteuerabzug aus nur gelegentlichem Erwerb von Luxusfahrzeugen</w:t>
      </w:r>
    </w:p>
    <w:p w:rsidR="00864A9D" w:rsidRDefault="00864A9D" w:rsidP="00864A9D">
      <w:pPr>
        <w:pStyle w:val="Textkrper"/>
      </w:pPr>
      <w:r>
        <w:t>Streitig vor dem Bundesfinanzhof war, ob ein geschäftlicher Rahmen bzw. eine wirtschaftliche Tätigkeit allein aus dem subjektiven Umstand abgeleitet werden könne, dass die Fahrzeuge als Wertanlage mit dem Ziel des späteren Verkaufs und daher mit Einnahmenerzielungsabsicht erworben wurden, oder ob vielmehr objektive Kriterien erfüllt sein müssen.</w:t>
      </w:r>
    </w:p>
    <w:p w:rsidR="00864A9D" w:rsidRDefault="00864A9D" w:rsidP="00864A9D">
      <w:pPr>
        <w:pStyle w:val="Textkrper"/>
      </w:pPr>
      <w:r>
        <w:t>Der Bundesfinanzhof vertrat die Auffassung, dass der Vorsteuerabzug aus dem nur gelegentlichen Erwerb eines Pkw einem Unternehmer mit andersartiger Haupttätigkeit nur dann zustehe, wenn damit eine wirtschaftliche Tätigkeit begründet oder die wirt-</w:t>
      </w:r>
    </w:p>
    <w:bookmarkEnd w:id="13"/>
    <w:p w:rsidR="00864A9D" w:rsidRDefault="00864A9D" w:rsidP="00864A9D">
      <w:pPr>
        <w:pStyle w:val="Textkrper"/>
      </w:pPr>
    </w:p>
    <w:p w:rsidR="00864A9D" w:rsidRDefault="00864A9D" w:rsidP="00864A9D">
      <w:pPr>
        <w:pStyle w:val="Textkrper"/>
      </w:pPr>
      <w:bookmarkStart w:id="17" w:name="_Hlk127782952"/>
      <w:bookmarkEnd w:id="14"/>
      <w:proofErr w:type="spellStart"/>
      <w:r>
        <w:t>schaftliche</w:t>
      </w:r>
      <w:proofErr w:type="spellEnd"/>
      <w:r>
        <w:t xml:space="preserve"> Haupttätigkeit des Unternehmers unmittelbar, dauernd und notwendig erweitert werde.</w:t>
      </w:r>
    </w:p>
    <w:p w:rsidR="00864A9D" w:rsidRDefault="00864A9D" w:rsidP="00864A9D">
      <w:pPr>
        <w:pStyle w:val="berschrift2"/>
      </w:pPr>
      <w:r>
        <w:t>Erbschaft-/Schenkungsteuer</w:t>
      </w:r>
    </w:p>
    <w:p w:rsidR="00864A9D" w:rsidRDefault="00864A9D" w:rsidP="00864A9D">
      <w:pPr>
        <w:pStyle w:val="berschrift3"/>
      </w:pPr>
      <w:r>
        <w:t>Wertermittlungsmethoden bei einem Grundstück für Zwecke der Schenkungsteuer</w:t>
      </w:r>
    </w:p>
    <w:p w:rsidR="00864A9D" w:rsidRDefault="00864A9D" w:rsidP="00864A9D">
      <w:pPr>
        <w:pStyle w:val="Textkrper"/>
      </w:pPr>
      <w:r>
        <w:t xml:space="preserve">Wer seinem Sohn oder der Tochter ein besonderes Geschenk zu einem besonderen Anlass machen will, der schenkt ihm oder ihr ein kleines Häuschen für die neue Lebensphase. Das machte in dem nachfolgenden Beispielsfall ein Vater, der aber so vernünftig war, dass er der Tochter die Auswahl des Grundstücks mit Gebäude, Carport und Garten überließ und das von der Tochter mit notarieller Urkunde erworbene Grundstück nur (!) bezahlte. Neben dem Kaufpreis von 900.000 Euro übernahm er auch die Grund-erwerbsteuer und die Notar- und Grundbuchkosten. Nach der Hochzeitsfeier kam das zuständige Finanzamt auf den Vater zu und verlangte eine </w:t>
      </w:r>
      <w:proofErr w:type="spellStart"/>
      <w:r>
        <w:t>Schenkungsteuererklärung</w:t>
      </w:r>
      <w:proofErr w:type="spellEnd"/>
      <w:r>
        <w:t xml:space="preserve"> - diese Steuer hatte er in dem Schenkungsvertrag mit der Tochter auch übernommen. </w:t>
      </w:r>
    </w:p>
    <w:p w:rsidR="00864A9D" w:rsidRDefault="00864A9D" w:rsidP="00864A9D">
      <w:pPr>
        <w:pStyle w:val="Textkrper"/>
      </w:pPr>
      <w:r>
        <w:t xml:space="preserve">Der Vater ermittelte den Wert des Grundstücks nach dem im Bewertungsgesetz beschriebenen Sachwertverfahren mit rd. 520.000 Euro. Das für Einfamilienhäuser vorrangig anzuwendende Vergleichswertverfahren berücksichtigte er nicht, weil der Gutachterausschuss für Grundstücke mitgeteilt hatte, dass für die Lage des Grundstücks kein Vergleichswert vorhanden war. Der </w:t>
      </w:r>
      <w:proofErr w:type="spellStart"/>
      <w:r>
        <w:t>schenkungsteuerliche</w:t>
      </w:r>
      <w:proofErr w:type="spellEnd"/>
      <w:r>
        <w:t xml:space="preserve"> Wert belief sich damit inklusive der übernommenen Grund-erwerbsteuer von 6,5 % und der Notar- und Grundbuchkosten auf 593.000 Euro. Dazu kam dann noch die Schenkungsteuer selbst, die der Vater übernommen hatte. Das Finanzamt folgte in seinem </w:t>
      </w:r>
      <w:proofErr w:type="spellStart"/>
      <w:r>
        <w:t>Schenkungsteuerbescheid</w:t>
      </w:r>
      <w:proofErr w:type="spellEnd"/>
      <w:r>
        <w:t xml:space="preserve"> aber dem ermittelten Wert nicht, sondern ging vom Kaufpreis aus, weil dieser ja als Vergleichspreis zur Verfügung stand. Da der Vater aber dieser Argumentation nicht folgen wollte, kam der Fall vor das Finanzgericht und schließlich zum Bundesfinanzhof.  </w:t>
      </w:r>
    </w:p>
    <w:p w:rsidR="00864A9D" w:rsidRDefault="00864A9D" w:rsidP="00864A9D">
      <w:pPr>
        <w:pStyle w:val="Textkrper"/>
      </w:pPr>
      <w:r>
        <w:t>Der Bundesfinanzhof vertrat in seinem Urteil die Auffassung, dass bei fehlenden Vergleichspreisen für andere Grundstücke auch ein zeitnah zur Schenkung vereinbarter Kaufpreis für das betreffende Grundstück maßgebend sein kann. Dieser Kaufpreis lag hier vor. Durch die Anwendung des Vergleichswertes belief sich die Schenkungsteuer damit auf 125.200 Euro anstatt einer Steuer von 23.562 Euro bei der Bewertung nach dem Sachwertverfahren. Die unterschiedlichen Beträge ergeben sich wie folgt:</w:t>
      </w:r>
    </w:p>
    <w:p w:rsidR="00864A9D" w:rsidRDefault="00864A9D" w:rsidP="00864A9D">
      <w:pPr>
        <w:pStyle w:val="Textkrper"/>
      </w:pPr>
      <w:bookmarkStart w:id="18" w:name="_Hlk127781182"/>
      <w:r>
        <w:rPr>
          <w:b/>
          <w:bCs/>
        </w:rPr>
        <w:t>Rechnung Sachwert</w:t>
      </w:r>
      <w:r>
        <w:t xml:space="preserve"> </w:t>
      </w:r>
    </w:p>
    <w:p w:rsidR="00864A9D" w:rsidRDefault="00864A9D" w:rsidP="00864A9D">
      <w:pPr>
        <w:pStyle w:val="Textkrper"/>
      </w:pPr>
      <w:r>
        <w:t>593.000 Euro (Ausgangswert) – 400.000 Euro (Freibetrag) = 193.000 Euro + 21.230 Euro (11 % übernommene Steuer) = 214.230 Euro (stpfl. Wert) davon 23.562 Euro (11 % Steuer)</w:t>
      </w:r>
    </w:p>
    <w:p w:rsidR="00864A9D" w:rsidRDefault="00864A9D" w:rsidP="00864A9D">
      <w:pPr>
        <w:pStyle w:val="Textkrper"/>
      </w:pPr>
      <w:r>
        <w:rPr>
          <w:b/>
          <w:bCs/>
        </w:rPr>
        <w:t>Rechnung Vergleichswert</w:t>
      </w:r>
      <w:r>
        <w:t xml:space="preserve"> </w:t>
      </w:r>
    </w:p>
    <w:p w:rsidR="00864A9D" w:rsidRDefault="00864A9D" w:rsidP="00864A9D">
      <w:pPr>
        <w:pStyle w:val="Textkrper"/>
      </w:pPr>
      <w:r>
        <w:t>973.000 Euro (Vergleichswert) – 400.000 Euro (Freibetrag) = 573.000 Euro + 85.950 Euro (15 % übernommene Steuer) = 658.950 Euro (stpfl. Wert) davon 125.200 Euro (15 % Steuer)</w:t>
      </w:r>
    </w:p>
    <w:p w:rsidR="00864A9D" w:rsidRDefault="00864A9D" w:rsidP="00864A9D">
      <w:pPr>
        <w:pStyle w:val="Textkrper"/>
      </w:pPr>
      <w:r>
        <w:t>An diesem Beispielsfall wird erkennbar, welche Tücken bei solchen Transaktionen lauern und welch erhebliche Auswirkung die unterschiedlichen Bewertungsverfahren auf die festzusetzende Steuer haben.</w:t>
      </w:r>
    </w:p>
    <w:bookmarkEnd w:id="18"/>
    <w:p w:rsidR="00864A9D" w:rsidRDefault="00864A9D" w:rsidP="00864A9D">
      <w:pPr>
        <w:pStyle w:val="berschrift2"/>
      </w:pPr>
      <w:r>
        <w:t>Gewerbesteuer</w:t>
      </w:r>
    </w:p>
    <w:p w:rsidR="00864A9D" w:rsidRDefault="00864A9D" w:rsidP="00864A9D">
      <w:pPr>
        <w:pStyle w:val="berschrift3"/>
      </w:pPr>
      <w:r>
        <w:t>Wartungskosten bei Leasingverträgen gewerbesteuerrechtlich hinzuzurechnen</w:t>
      </w:r>
    </w:p>
    <w:p w:rsidR="00864A9D" w:rsidRDefault="00864A9D" w:rsidP="00864A9D">
      <w:pPr>
        <w:pStyle w:val="Textkrper"/>
      </w:pPr>
      <w:r>
        <w:t xml:space="preserve">Der Begriff der "Leasingraten" im Gewerbesteuer-gesetz sind </w:t>
      </w:r>
      <w:r>
        <w:noBreakHyphen/>
        <w:t xml:space="preserve"> ebenso wie bei Miet- und Pachtzinsen </w:t>
      </w:r>
      <w:r>
        <w:noBreakHyphen/>
        <w:t xml:space="preserve"> wirtschaftlich zu verstehen. Wartungskosten, die vertraglich auf den Leasingnehmer abgewälzt werden, sind Teil der "Leasingrate" und gewerbesteuerrechtlich hinzuzurechnen.</w:t>
      </w:r>
    </w:p>
    <w:p w:rsidR="00864A9D" w:rsidRDefault="00864A9D" w:rsidP="00864A9D">
      <w:pPr>
        <w:pStyle w:val="Textkrper"/>
      </w:pPr>
      <w:r>
        <w:t>Der Bundesfinanzhof hat in einem Urteil ausgeführt, dass Leasingraten nach dem Unternehmensteuer-</w:t>
      </w:r>
      <w:proofErr w:type="spellStart"/>
      <w:r>
        <w:t>reformgesetz</w:t>
      </w:r>
      <w:proofErr w:type="spellEnd"/>
      <w:r>
        <w:t xml:space="preserve"> 2008 ausdrücklich in die Hinzurechnung bei der Ermittlung des Gewerbeertrages einbezogen worden sind. Sie sind dann hinzuzurechnen, wenn das Wirtschaftsgut, für das die Leasingraten gezahlt werden, im Eigentum eines Dritten steht. In diesen Fällen ist das Leasing mit der Pacht oder Miete vergleichbar. Die vertragliche Überwälzung von Nebenkosten vom Vermieter/Verpächter auf den Mieter/Pächter wirkt sich typischerweise in einer Verminderung des "reinen" Miet- oder Pachtzinses aus, ebenso bei Abwälzung der Wartungskosten auf den Leasingnehmer im Hinblick auf die Höhe der Leasingrate. Wirtschaftlich stellen die besonderen Vergütungen für die Wartungsarbeiten nichts anderes dar als Teile des Entgelts, das der Leasingnehmer für die Überlassung des Gebrauchs einschließlich der Nutzung und der mit der Nutzung verbundenen Abnutzung zu entrichten hat. Es wäre mit der Gleichmäßigkeit der Besteuerung nicht vereinbar, wenn das für die Wartung zu leistende Entgelt verschieden behandelt würde, je nachdem ob es in der Leasingrate enthalten sei oder besonders entrichtet werde.</w:t>
      </w:r>
    </w:p>
    <w:p w:rsidR="00864A9D" w:rsidRDefault="00864A9D" w:rsidP="00864A9D">
      <w:pPr>
        <w:pStyle w:val="berschrift2"/>
      </w:pPr>
      <w:bookmarkStart w:id="19" w:name="_Hlk127783846"/>
      <w:bookmarkStart w:id="20" w:name="_Hlk127782985"/>
      <w:bookmarkEnd w:id="17"/>
      <w:r>
        <w:t>Grunderwerbsteuer</w:t>
      </w:r>
    </w:p>
    <w:p w:rsidR="00864A9D" w:rsidRDefault="00864A9D" w:rsidP="00864A9D">
      <w:pPr>
        <w:pStyle w:val="berschrift3"/>
      </w:pPr>
      <w:r>
        <w:t xml:space="preserve">Grunderwerbsteuer bei Grundstücksveräußerung unter </w:t>
      </w:r>
      <w:proofErr w:type="spellStart"/>
      <w:r>
        <w:t>Nießbrauchsvorbehalt</w:t>
      </w:r>
      <w:proofErr w:type="spellEnd"/>
    </w:p>
    <w:p w:rsidR="00864A9D" w:rsidRDefault="00864A9D" w:rsidP="00864A9D">
      <w:pPr>
        <w:pStyle w:val="Textkrper"/>
      </w:pPr>
      <w:r>
        <w:t>Wenn der Grundstückskäufer ohne angemessene Vergütung dem Verkäufer (oder einem Dritten) Nutzungsrechte an dem Grundstück (Nießbrauchs- und Wohnungsrechte) belasse, liege darin ein geldwerter Vorteil, den der Käufer für den Erwerb der Sache hingebe und der deshalb in die grunderwerbsteuerliche Bemessungsgrundlage einzubeziehen sei. Dies entschied das Finanzgericht Baden-Württemberg.</w:t>
      </w:r>
    </w:p>
    <w:p w:rsidR="00864A9D" w:rsidRDefault="00864A9D" w:rsidP="00864A9D">
      <w:pPr>
        <w:pStyle w:val="Textkrper"/>
      </w:pPr>
      <w:r>
        <w:t>Wenn jedoch der Grundstücksverkäufer die vorbehaltenen Nutzungen angemessen vergütet, liegt in der Nutzungsüberlassung keine Gegenleistung für das Grundstück i. S. Grunderwerbsteuergesetzes. Ob sich der Verkäufer Nutzungen ohne angemessenes Entgelt vorbehalten hat, ist durch Auslegung des Kaufvertrags zu ermitteln.</w:t>
      </w:r>
    </w:p>
    <w:p w:rsidR="00864A9D" w:rsidRDefault="00864A9D" w:rsidP="00864A9D">
      <w:pPr>
        <w:pStyle w:val="berschrift2"/>
      </w:pPr>
      <w:r>
        <w:t>Verfahrensrecht</w:t>
      </w:r>
    </w:p>
    <w:p w:rsidR="00864A9D" w:rsidRDefault="00864A9D" w:rsidP="00864A9D">
      <w:pPr>
        <w:pStyle w:val="berschrift3"/>
      </w:pPr>
      <w:r>
        <w:t>Ersatzzustellung durch Niederlegung bei Unmöglichkeit der Einlegung eines Steuerbescheids</w:t>
      </w:r>
    </w:p>
    <w:p w:rsidR="00864A9D" w:rsidRDefault="00864A9D" w:rsidP="00864A9D">
      <w:pPr>
        <w:pStyle w:val="Textkrper"/>
      </w:pPr>
      <w:r>
        <w:t>Die Unmöglichkeit der Einlegung eines Steuerbescheids in den Briefkasten oder einer ähnlichen für den Postempfang eingerichteten Vorrichtung ist laut Finanzgericht Düsseldorf Wirksamkeitsvoraussetzung für dessen Ersatzzustellung durch Niederlegung bei der Post.</w:t>
      </w:r>
    </w:p>
    <w:p w:rsidR="00864A9D" w:rsidRDefault="00864A9D" w:rsidP="00864A9D">
      <w:pPr>
        <w:pStyle w:val="Textkrper"/>
      </w:pPr>
      <w:r>
        <w:rPr>
          <w:noProof/>
        </w:rPr>
        <w:drawing>
          <wp:anchor distT="0" distB="0" distL="114300" distR="114300" simplePos="0" relativeHeight="251660288" behindDoc="1" locked="0" layoutInCell="1" allowOverlap="1">
            <wp:simplePos x="0" y="0"/>
            <wp:positionH relativeFrom="column">
              <wp:posOffset>3308985</wp:posOffset>
            </wp:positionH>
            <wp:positionV relativeFrom="paragraph">
              <wp:posOffset>37465</wp:posOffset>
            </wp:positionV>
            <wp:extent cx="3162300" cy="1924050"/>
            <wp:effectExtent l="0" t="0" r="0" b="0"/>
            <wp:wrapTight wrapText="bothSides">
              <wp:wrapPolygon edited="0">
                <wp:start x="0" y="0"/>
                <wp:lineTo x="0" y="21386"/>
                <wp:lineTo x="21470" y="21386"/>
                <wp:lineTo x="21470"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2300" cy="1924050"/>
                    </a:xfrm>
                    <a:prstGeom prst="rect">
                      <a:avLst/>
                    </a:prstGeom>
                    <a:noFill/>
                  </pic:spPr>
                </pic:pic>
              </a:graphicData>
            </a:graphic>
            <wp14:sizeRelH relativeFrom="page">
              <wp14:pctWidth>0</wp14:pctWidth>
            </wp14:sizeRelH>
            <wp14:sizeRelV relativeFrom="margin">
              <wp14:pctHeight>0</wp14:pctHeight>
            </wp14:sizeRelV>
          </wp:anchor>
        </w:drawing>
      </w:r>
      <w:r>
        <w:t>Wenn die Benachrichtigung über eine Niederlegung in den Briefkasten eingeworfen wird, bestehen daher ernstliche Zweifel an der Wirksamkeit der Ersatzzustellung. Denn ausweislich der vorliegenden Postzustellungsurkunde hat die Zustellerin im Streitfall die Mitteilung über die Niederlegung in den Briefkasten der Empfangsbevollmächtigten der Antragstellerin eingeworfen. Es ist in tatsächlicher Hinsicht nichts dafür ersichtlich, dass in diesen Briefkasten, in den die Mitteilung eingeworfen wurde, nicht auch die Bescheide selbst hätten eingelegt werden können.</w:t>
      </w:r>
    </w:p>
    <w:p w:rsidR="00864A9D" w:rsidRDefault="00864A9D" w:rsidP="00864A9D">
      <w:pPr>
        <w:pStyle w:val="berschrift3"/>
      </w:pPr>
      <w:r>
        <w:t>Wirksame Abberufung eines GmbH-Geschäftsführers - Keine Haftung für Lohnsteuerschulden</w:t>
      </w:r>
    </w:p>
    <w:p w:rsidR="00864A9D" w:rsidRDefault="00864A9D" w:rsidP="00864A9D">
      <w:pPr>
        <w:pStyle w:val="Textkrper"/>
      </w:pPr>
      <w:r>
        <w:t>Mit der Abberufung als Geschäftsführer ist die Geschäftsführertätigkeit beendet. Dies gilt unbeschadet des Zeitpunkts, in dem die Beendigung im Handelsregister eingetragen wird. Die Eintragung hat jedoch nur deklaratorische Wirkung, d. h. der Beginn und das Ende der gesellschaftsrechtlichen Organstellung - und damit auch die Entstehung und das Erlöschen der steuerrechtlichen Pflichtenstellung bei GmbH-Geschäftsführern - hängen allein vom Inhalt und der Wirksamkeit des Gesellschafterbeschlusses ab. Der öffentliche Glaube des Handelsregisters hat keinen Einfluss auf die Haftung nach § 69 AO.</w:t>
      </w:r>
    </w:p>
    <w:p w:rsidR="00864A9D" w:rsidRDefault="00864A9D" w:rsidP="00864A9D">
      <w:pPr>
        <w:pStyle w:val="Textkrper"/>
      </w:pPr>
      <w:r>
        <w:t>Zwar gab es im Streitfall vor dem Finanzgericht Düsseldorf keinen schriftlichen Gesellschafterbeschluss, in dem die Abberufung ausdrücklich ausgesprochen wurde, aber für Gesellschafterbeschlüsse bestehe kein allgemeines Bestimmtheitsgebot, erst recht kein Ausdrücklichkeitsgebot, sodass auch konkludente Beschlussfassungen möglich seien. Unter Berücksichtigung der vorgenannten Grundsätze war die Geschäftsführerstellung des Klägers zum streitigen Zeitpunkt beendet.</w:t>
      </w:r>
    </w:p>
    <w:p w:rsidR="00864A9D" w:rsidRDefault="00864A9D" w:rsidP="00864A9D">
      <w:pPr>
        <w:pStyle w:val="berschrift2"/>
      </w:pPr>
      <w:r>
        <w:t>Zivilrecht</w:t>
      </w:r>
    </w:p>
    <w:p w:rsidR="00864A9D" w:rsidRDefault="00864A9D" w:rsidP="00864A9D">
      <w:pPr>
        <w:pStyle w:val="berschrift3"/>
      </w:pPr>
      <w:r>
        <w:t>Mieterhöhungserklärung aufgrund von Modernisierungsmaßnahmen - Einzel-Aufstellung aller Kosten nicht notwendig</w:t>
      </w:r>
    </w:p>
    <w:p w:rsidR="00864A9D" w:rsidRDefault="00864A9D" w:rsidP="00864A9D">
      <w:pPr>
        <w:pStyle w:val="Textkrper"/>
      </w:pPr>
      <w:r>
        <w:t>Eine Vermieterin hatte die Erhöhung der Miete mit dem Einbau einer neuen Zentralheizungsanlage sowie einer Wärmedämmung begründet. Sie händigte der Mieterin eine tabellarische Aufstellung der Maßnahmen und deren Gesamt- sowie Instandsetzungs-kosten aus. Die Klägerin lehnte die Zahlung der geforderten Mieterhöhung aus formellen Gründen ab.</w:t>
      </w:r>
    </w:p>
    <w:p w:rsidR="00864A9D" w:rsidRDefault="00864A9D" w:rsidP="00864A9D">
      <w:pPr>
        <w:pStyle w:val="Textkrper"/>
      </w:pPr>
      <w:r>
        <w:t xml:space="preserve">Der Bundesgerichtshof hielt es jedoch für ausreichend, wenn Vermieter in der Erhöhungserklärung die Gesamtkosten einer Modernisierungsmaßnahme sowie die in Abzug gesetzten Kosten für dadurch eingesparte Instandsetzungsmaßnahmen angeben. Die detaillierte Aufstellung der Posten und Gewerke ist hier nicht nötig gewesen. </w:t>
      </w:r>
    </w:p>
    <w:bookmarkEnd w:id="19"/>
    <w:p w:rsidR="00864A9D" w:rsidRDefault="00864A9D" w:rsidP="00864A9D">
      <w:pPr>
        <w:spacing w:after="0" w:line="240" w:lineRule="auto"/>
        <w:rPr>
          <w:rFonts w:eastAsia="Frutiger Next Com Light" w:cs="Frutiger Next Com Light"/>
          <w:sz w:val="21"/>
          <w:lang w:eastAsia="de-DE" w:bidi="de-DE"/>
        </w:rPr>
        <w:sectPr w:rsidR="00864A9D" w:rsidSect="00864A9D">
          <w:type w:val="continuous"/>
          <w:pgSz w:w="11906" w:h="16838"/>
          <w:pgMar w:top="1985" w:right="567" w:bottom="737" w:left="1134" w:header="680" w:footer="658" w:gutter="0"/>
          <w:pgNumType w:start="1"/>
          <w:cols w:num="2" w:space="227"/>
        </w:sectPr>
      </w:pPr>
    </w:p>
    <w:p w:rsidR="00864A9D" w:rsidRDefault="00864A9D" w:rsidP="00864A9D">
      <w:pPr>
        <w:spacing w:after="0" w:line="240" w:lineRule="auto"/>
        <w:rPr>
          <w:rFonts w:ascii="Segoe UI Light" w:eastAsia="Frutiger Next Com Light" w:hAnsi="Segoe UI Light" w:cs="Frutiger Next Com Light"/>
          <w:sz w:val="21"/>
          <w:lang w:eastAsia="de-DE" w:bidi="de-DE"/>
        </w:rPr>
        <w:sectPr w:rsidR="00864A9D">
          <w:type w:val="continuous"/>
          <w:pgSz w:w="11906" w:h="16838"/>
          <w:pgMar w:top="1843" w:right="851" w:bottom="1418" w:left="851" w:header="709" w:footer="709" w:gutter="0"/>
          <w:pgNumType w:start="0"/>
          <w:cols w:space="720"/>
        </w:sectPr>
      </w:pPr>
    </w:p>
    <w:bookmarkEnd w:id="20"/>
    <w:p w:rsidR="00864A9D" w:rsidRDefault="00864A9D" w:rsidP="00864A9D">
      <w:pPr>
        <w:pStyle w:val="berschrift3"/>
        <w:tabs>
          <w:tab w:val="left" w:pos="6521"/>
        </w:tabs>
        <w:rPr>
          <w:rFonts w:eastAsia="Calibri"/>
        </w:rPr>
      </w:pPr>
      <w:r>
        <w:rPr>
          <w:rFonts w:eastAsia="Calibri"/>
        </w:rPr>
        <w:t>Termine Steuern/Sozialversicherung</w:t>
      </w:r>
      <w:r>
        <w:rPr>
          <w:rFonts w:eastAsia="Calibri"/>
        </w:rPr>
        <w:tab/>
        <w:t>März/April 2023</w:t>
      </w:r>
    </w:p>
    <w:p w:rsidR="00864A9D" w:rsidRDefault="00864A9D" w:rsidP="00864A9D">
      <w:pPr>
        <w:spacing w:after="0" w:line="240" w:lineRule="auto"/>
        <w:rPr>
          <w:rFonts w:eastAsia="Calibri" w:cstheme="majorBidi"/>
          <w:b/>
          <w:color w:val="006C9F"/>
          <w:sz w:val="21"/>
          <w:szCs w:val="24"/>
        </w:rPr>
        <w:sectPr w:rsidR="00864A9D">
          <w:type w:val="continuous"/>
          <w:pgSz w:w="11906" w:h="16838"/>
          <w:pgMar w:top="1985" w:right="567" w:bottom="737" w:left="1134" w:header="709" w:footer="709" w:gutter="0"/>
          <w:cols w:space="720"/>
        </w:sectPr>
      </w:pPr>
    </w:p>
    <w:tbl>
      <w:tblPr>
        <w:tblStyle w:val="Tabellenraster1"/>
        <w:tblW w:w="9781" w:type="dxa"/>
        <w:tblBorders>
          <w:top w:val="single" w:sz="4" w:space="0" w:color="006C9F"/>
          <w:left w:val="none" w:sz="0" w:space="0" w:color="auto"/>
          <w:bottom w:val="single" w:sz="4" w:space="0" w:color="006C9F"/>
          <w:right w:val="none" w:sz="0" w:space="0" w:color="auto"/>
          <w:insideH w:val="single" w:sz="4" w:space="0" w:color="006C9F"/>
          <w:insideV w:val="single" w:sz="4" w:space="0" w:color="006C9F"/>
        </w:tblBorders>
        <w:tblCellMar>
          <w:top w:w="85" w:type="dxa"/>
          <w:left w:w="85" w:type="dxa"/>
          <w:bottom w:w="85" w:type="dxa"/>
          <w:right w:w="85" w:type="dxa"/>
        </w:tblCellMar>
        <w:tblLook w:val="04A0" w:firstRow="1" w:lastRow="0" w:firstColumn="1" w:lastColumn="0" w:noHBand="0" w:noVBand="1"/>
      </w:tblPr>
      <w:tblGrid>
        <w:gridCol w:w="2175"/>
        <w:gridCol w:w="1510"/>
        <w:gridCol w:w="143"/>
        <w:gridCol w:w="2692"/>
        <w:gridCol w:w="3261"/>
      </w:tblGrid>
      <w:tr w:rsidR="00864A9D" w:rsidTr="00864A9D">
        <w:trPr>
          <w:trHeight w:val="245"/>
        </w:trPr>
        <w:tc>
          <w:tcPr>
            <w:tcW w:w="3828" w:type="dxa"/>
            <w:gridSpan w:val="3"/>
            <w:tcBorders>
              <w:top w:val="single" w:sz="4" w:space="0" w:color="006C9F"/>
              <w:left w:val="nil"/>
              <w:bottom w:val="single" w:sz="4" w:space="0" w:color="006C9F"/>
              <w:right w:val="single" w:sz="4" w:space="0" w:color="006C9F"/>
            </w:tcBorders>
            <w:shd w:val="clear" w:color="auto" w:fill="006C9F"/>
            <w:hideMark/>
          </w:tcPr>
          <w:p w:rsidR="00864A9D" w:rsidRDefault="00864A9D">
            <w:pPr>
              <w:ind w:left="51"/>
              <w:rPr>
                <w:rFonts w:ascii="Verdana" w:eastAsia="Calibri" w:hAnsi="Verdana" w:cs="Segoe UI"/>
                <w:color w:val="FFFFFF"/>
                <w:sz w:val="20"/>
                <w:szCs w:val="20"/>
              </w:rPr>
            </w:pPr>
            <w:bookmarkStart w:id="21" w:name="_Hlk95824179"/>
            <w:bookmarkStart w:id="22" w:name="_Hlk93398266"/>
            <w:bookmarkStart w:id="23" w:name="_Hlk96073640"/>
            <w:r>
              <w:rPr>
                <w:rFonts w:ascii="Verdana" w:eastAsia="Calibri" w:hAnsi="Verdana" w:cs="Segoe UI"/>
                <w:b/>
                <w:bCs/>
                <w:color w:val="FFFFFF"/>
                <w:sz w:val="17"/>
                <w:szCs w:val="17"/>
              </w:rPr>
              <w:t>Steuerart</w:t>
            </w:r>
          </w:p>
        </w:tc>
        <w:tc>
          <w:tcPr>
            <w:tcW w:w="5953" w:type="dxa"/>
            <w:gridSpan w:val="2"/>
            <w:tcBorders>
              <w:top w:val="single" w:sz="4" w:space="0" w:color="006C9F"/>
              <w:left w:val="single" w:sz="4" w:space="0" w:color="006C9F"/>
              <w:bottom w:val="single" w:sz="4" w:space="0" w:color="006C9F"/>
              <w:right w:val="nil"/>
            </w:tcBorders>
            <w:shd w:val="clear" w:color="auto" w:fill="006C9F"/>
            <w:hideMark/>
          </w:tcPr>
          <w:p w:rsidR="00864A9D" w:rsidRDefault="00864A9D">
            <w:pPr>
              <w:ind w:left="-88"/>
              <w:rPr>
                <w:rFonts w:ascii="Verdana" w:eastAsia="Calibri" w:hAnsi="Verdana" w:cs="Segoe UI"/>
                <w:color w:val="FFFFFF"/>
                <w:sz w:val="20"/>
                <w:szCs w:val="20"/>
              </w:rPr>
            </w:pPr>
            <w:r>
              <w:rPr>
                <w:rFonts w:ascii="Verdana" w:eastAsia="Calibri" w:hAnsi="Verdana" w:cs="Segoe UI"/>
                <w:b/>
                <w:bCs/>
                <w:color w:val="FFFFFF"/>
                <w:sz w:val="17"/>
                <w:szCs w:val="17"/>
              </w:rPr>
              <w:t>Fälligkeit</w:t>
            </w:r>
          </w:p>
        </w:tc>
      </w:tr>
      <w:tr w:rsidR="00864A9D" w:rsidTr="00864A9D">
        <w:tc>
          <w:tcPr>
            <w:tcW w:w="3685" w:type="dxa"/>
            <w:gridSpan w:val="2"/>
            <w:tcBorders>
              <w:top w:val="single" w:sz="4" w:space="0" w:color="006C9F"/>
              <w:left w:val="nil"/>
              <w:bottom w:val="single" w:sz="4" w:space="0" w:color="006C9F"/>
              <w:right w:val="single" w:sz="4" w:space="0" w:color="006C9F"/>
            </w:tcBorders>
            <w:shd w:val="clear" w:color="auto" w:fill="D1DDEC"/>
            <w:hideMark/>
          </w:tcPr>
          <w:p w:rsidR="00864A9D" w:rsidRDefault="00864A9D">
            <w:pPr>
              <w:rPr>
                <w:rFonts w:ascii="Verdana" w:eastAsia="Calibri" w:hAnsi="Verdana" w:cs="Segoe UI"/>
                <w:color w:val="008080"/>
                <w:sz w:val="20"/>
                <w:szCs w:val="20"/>
              </w:rPr>
            </w:pPr>
            <w:r>
              <w:rPr>
                <w:rFonts w:ascii="Verdana" w:eastAsia="Calibri" w:hAnsi="Verdana" w:cs="Segoe UI"/>
                <w:sz w:val="16"/>
                <w:szCs w:val="16"/>
              </w:rPr>
              <w:t>Lohnsteuer, Kirchensteuer, Solidaritätszuschlag</w:t>
            </w:r>
          </w:p>
        </w:tc>
        <w:tc>
          <w:tcPr>
            <w:tcW w:w="2835" w:type="dxa"/>
            <w:gridSpan w:val="2"/>
            <w:tcBorders>
              <w:top w:val="single" w:sz="4" w:space="0" w:color="006C9F"/>
              <w:left w:val="single" w:sz="4" w:space="0" w:color="006C9F"/>
              <w:bottom w:val="single" w:sz="4" w:space="0" w:color="006C9F"/>
              <w:right w:val="single" w:sz="4" w:space="0" w:color="006C9F"/>
            </w:tcBorders>
            <w:shd w:val="clear" w:color="auto" w:fill="D1DDEC"/>
            <w:hideMark/>
          </w:tcPr>
          <w:p w:rsidR="00864A9D" w:rsidRDefault="00864A9D">
            <w:pPr>
              <w:jc w:val="center"/>
              <w:rPr>
                <w:rFonts w:ascii="Verdana" w:eastAsia="Calibri" w:hAnsi="Verdana" w:cs="Segoe UI"/>
                <w:color w:val="008080"/>
                <w:sz w:val="20"/>
                <w:szCs w:val="20"/>
              </w:rPr>
            </w:pPr>
            <w:r>
              <w:rPr>
                <w:rFonts w:ascii="Verdana" w:eastAsia="Calibri" w:hAnsi="Verdana" w:cs="Segoe UI"/>
                <w:sz w:val="16"/>
                <w:szCs w:val="16"/>
              </w:rPr>
              <w:t>10.03.2023</w:t>
            </w:r>
            <w:r>
              <w:rPr>
                <w:rFonts w:ascii="Verdana" w:eastAsia="Calibri" w:hAnsi="Verdana" w:cs="Segoe UI"/>
                <w:sz w:val="16"/>
                <w:szCs w:val="16"/>
                <w:vertAlign w:val="superscript"/>
              </w:rPr>
              <w:t>1</w:t>
            </w:r>
          </w:p>
        </w:tc>
        <w:tc>
          <w:tcPr>
            <w:tcW w:w="3261" w:type="dxa"/>
            <w:tcBorders>
              <w:top w:val="single" w:sz="4" w:space="0" w:color="006C9F"/>
              <w:left w:val="single" w:sz="4" w:space="0" w:color="006C9F"/>
              <w:bottom w:val="single" w:sz="4" w:space="0" w:color="006C9F"/>
              <w:right w:val="nil"/>
            </w:tcBorders>
            <w:shd w:val="clear" w:color="auto" w:fill="D1DDEC"/>
            <w:hideMark/>
          </w:tcPr>
          <w:p w:rsidR="00864A9D" w:rsidRDefault="00864A9D">
            <w:pPr>
              <w:jc w:val="center"/>
              <w:rPr>
                <w:rFonts w:ascii="Verdana" w:eastAsia="Calibri" w:hAnsi="Verdana" w:cs="Segoe UI"/>
                <w:color w:val="008080"/>
                <w:sz w:val="20"/>
                <w:szCs w:val="20"/>
              </w:rPr>
            </w:pPr>
            <w:r>
              <w:rPr>
                <w:rFonts w:ascii="Verdana" w:eastAsia="Calibri" w:hAnsi="Verdana" w:cs="Segoe UI"/>
                <w:sz w:val="16"/>
                <w:szCs w:val="16"/>
              </w:rPr>
              <w:t>11.04.2023</w:t>
            </w:r>
            <w:r>
              <w:rPr>
                <w:rFonts w:ascii="Verdana" w:eastAsia="Calibri" w:hAnsi="Verdana" w:cs="Segoe UI"/>
                <w:sz w:val="16"/>
                <w:szCs w:val="16"/>
                <w:vertAlign w:val="superscript"/>
              </w:rPr>
              <w:t>2</w:t>
            </w:r>
          </w:p>
        </w:tc>
      </w:tr>
      <w:tr w:rsidR="00864A9D" w:rsidTr="00864A9D">
        <w:tc>
          <w:tcPr>
            <w:tcW w:w="3685" w:type="dxa"/>
            <w:gridSpan w:val="2"/>
            <w:tcBorders>
              <w:top w:val="single" w:sz="4" w:space="0" w:color="006C9F"/>
              <w:left w:val="nil"/>
              <w:bottom w:val="single" w:sz="4" w:space="0" w:color="006C9F"/>
              <w:right w:val="single" w:sz="4" w:space="0" w:color="006C9F"/>
            </w:tcBorders>
            <w:shd w:val="clear" w:color="auto" w:fill="D1DDEC"/>
            <w:hideMark/>
          </w:tcPr>
          <w:p w:rsidR="00864A9D" w:rsidRDefault="00864A9D">
            <w:pPr>
              <w:rPr>
                <w:rFonts w:ascii="Verdana" w:eastAsia="Calibri" w:hAnsi="Verdana" w:cs="Segoe UI"/>
                <w:sz w:val="16"/>
                <w:szCs w:val="16"/>
              </w:rPr>
            </w:pPr>
            <w:r>
              <w:rPr>
                <w:rFonts w:ascii="Verdana" w:eastAsia="Calibri" w:hAnsi="Verdana" w:cs="Segoe UI"/>
                <w:sz w:val="16"/>
                <w:szCs w:val="16"/>
              </w:rPr>
              <w:t>Einkommensteuer, Kirchensteuer,</w:t>
            </w:r>
          </w:p>
          <w:p w:rsidR="00864A9D" w:rsidRDefault="00864A9D">
            <w:pPr>
              <w:rPr>
                <w:rFonts w:ascii="Verdana" w:eastAsia="Calibri" w:hAnsi="Verdana" w:cs="Segoe UI"/>
                <w:sz w:val="16"/>
                <w:szCs w:val="16"/>
              </w:rPr>
            </w:pPr>
            <w:r>
              <w:rPr>
                <w:rFonts w:ascii="Verdana" w:eastAsia="Calibri" w:hAnsi="Verdana" w:cs="Segoe UI"/>
                <w:sz w:val="16"/>
                <w:szCs w:val="16"/>
              </w:rPr>
              <w:t>Solidaritätszuschlag</w:t>
            </w:r>
          </w:p>
        </w:tc>
        <w:tc>
          <w:tcPr>
            <w:tcW w:w="2835" w:type="dxa"/>
            <w:gridSpan w:val="2"/>
            <w:tcBorders>
              <w:top w:val="single" w:sz="4" w:space="0" w:color="006C9F"/>
              <w:left w:val="single" w:sz="4" w:space="0" w:color="006C9F"/>
              <w:bottom w:val="single" w:sz="4" w:space="0" w:color="006C9F"/>
              <w:right w:val="single" w:sz="4" w:space="0" w:color="006C9F"/>
            </w:tcBorders>
            <w:shd w:val="clear" w:color="auto" w:fill="D1DDEC"/>
            <w:hideMark/>
          </w:tcPr>
          <w:p w:rsidR="00864A9D" w:rsidRDefault="00864A9D">
            <w:pPr>
              <w:jc w:val="center"/>
              <w:rPr>
                <w:rFonts w:ascii="Verdana" w:eastAsia="Calibri" w:hAnsi="Verdana" w:cs="Segoe UI"/>
                <w:sz w:val="16"/>
                <w:szCs w:val="16"/>
              </w:rPr>
            </w:pPr>
            <w:r>
              <w:rPr>
                <w:rFonts w:ascii="Verdana" w:eastAsia="Calibri" w:hAnsi="Verdana" w:cs="Segoe UI"/>
                <w:sz w:val="16"/>
                <w:szCs w:val="16"/>
              </w:rPr>
              <w:t>10.03.2023</w:t>
            </w:r>
          </w:p>
        </w:tc>
        <w:tc>
          <w:tcPr>
            <w:tcW w:w="3261" w:type="dxa"/>
            <w:tcBorders>
              <w:top w:val="single" w:sz="4" w:space="0" w:color="006C9F"/>
              <w:left w:val="single" w:sz="4" w:space="0" w:color="006C9F"/>
              <w:bottom w:val="single" w:sz="4" w:space="0" w:color="006C9F"/>
              <w:right w:val="nil"/>
            </w:tcBorders>
            <w:shd w:val="clear" w:color="auto" w:fill="D1DDEC"/>
            <w:hideMark/>
          </w:tcPr>
          <w:p w:rsidR="00864A9D" w:rsidRDefault="00864A9D">
            <w:pPr>
              <w:jc w:val="center"/>
              <w:rPr>
                <w:rFonts w:ascii="Verdana" w:eastAsia="Calibri" w:hAnsi="Verdana" w:cs="Segoe UI"/>
                <w:sz w:val="16"/>
                <w:szCs w:val="16"/>
              </w:rPr>
            </w:pPr>
            <w:r>
              <w:rPr>
                <w:rFonts w:ascii="Verdana" w:eastAsia="Calibri" w:hAnsi="Verdana" w:cs="Segoe UI"/>
                <w:sz w:val="16"/>
                <w:szCs w:val="16"/>
              </w:rPr>
              <w:t>entfällt</w:t>
            </w:r>
          </w:p>
        </w:tc>
      </w:tr>
      <w:tr w:rsidR="00864A9D" w:rsidTr="00864A9D">
        <w:tc>
          <w:tcPr>
            <w:tcW w:w="3685" w:type="dxa"/>
            <w:gridSpan w:val="2"/>
            <w:tcBorders>
              <w:top w:val="single" w:sz="4" w:space="0" w:color="006C9F"/>
              <w:left w:val="nil"/>
              <w:bottom w:val="single" w:sz="4" w:space="0" w:color="006C9F"/>
              <w:right w:val="single" w:sz="4" w:space="0" w:color="006C9F"/>
            </w:tcBorders>
            <w:shd w:val="clear" w:color="auto" w:fill="D1DDEC"/>
            <w:hideMark/>
          </w:tcPr>
          <w:p w:rsidR="00864A9D" w:rsidRDefault="00864A9D">
            <w:pPr>
              <w:rPr>
                <w:rFonts w:ascii="Verdana" w:eastAsia="Calibri" w:hAnsi="Verdana" w:cs="Segoe UI"/>
                <w:sz w:val="16"/>
                <w:szCs w:val="16"/>
              </w:rPr>
            </w:pPr>
            <w:r>
              <w:rPr>
                <w:rFonts w:ascii="Verdana" w:eastAsia="Calibri" w:hAnsi="Verdana" w:cs="Segoe UI"/>
                <w:sz w:val="16"/>
                <w:szCs w:val="16"/>
              </w:rPr>
              <w:t>Körperschaftsteuer, Solidaritätszuschlag</w:t>
            </w:r>
          </w:p>
        </w:tc>
        <w:tc>
          <w:tcPr>
            <w:tcW w:w="2835" w:type="dxa"/>
            <w:gridSpan w:val="2"/>
            <w:tcBorders>
              <w:top w:val="single" w:sz="4" w:space="0" w:color="006C9F"/>
              <w:left w:val="single" w:sz="4" w:space="0" w:color="006C9F"/>
              <w:bottom w:val="single" w:sz="4" w:space="0" w:color="006C9F"/>
              <w:right w:val="single" w:sz="4" w:space="0" w:color="006C9F"/>
            </w:tcBorders>
            <w:shd w:val="clear" w:color="auto" w:fill="D1DDEC"/>
            <w:hideMark/>
          </w:tcPr>
          <w:p w:rsidR="00864A9D" w:rsidRDefault="00864A9D">
            <w:pPr>
              <w:jc w:val="center"/>
              <w:rPr>
                <w:rFonts w:ascii="Verdana" w:eastAsia="Calibri" w:hAnsi="Verdana" w:cs="Segoe UI"/>
                <w:sz w:val="16"/>
                <w:szCs w:val="16"/>
              </w:rPr>
            </w:pPr>
            <w:r>
              <w:rPr>
                <w:rFonts w:ascii="Verdana" w:eastAsia="Calibri" w:hAnsi="Verdana" w:cs="Segoe UI"/>
                <w:sz w:val="16"/>
                <w:szCs w:val="16"/>
              </w:rPr>
              <w:t>10.03.2023</w:t>
            </w:r>
          </w:p>
        </w:tc>
        <w:tc>
          <w:tcPr>
            <w:tcW w:w="3261" w:type="dxa"/>
            <w:tcBorders>
              <w:top w:val="single" w:sz="4" w:space="0" w:color="006C9F"/>
              <w:left w:val="single" w:sz="4" w:space="0" w:color="006C9F"/>
              <w:bottom w:val="single" w:sz="4" w:space="0" w:color="006C9F"/>
              <w:right w:val="nil"/>
            </w:tcBorders>
            <w:shd w:val="clear" w:color="auto" w:fill="D1DDEC"/>
            <w:hideMark/>
          </w:tcPr>
          <w:p w:rsidR="00864A9D" w:rsidRDefault="00864A9D">
            <w:pPr>
              <w:jc w:val="center"/>
              <w:rPr>
                <w:rFonts w:ascii="Verdana" w:eastAsia="Calibri" w:hAnsi="Verdana" w:cs="Segoe UI"/>
                <w:sz w:val="16"/>
                <w:szCs w:val="16"/>
              </w:rPr>
            </w:pPr>
            <w:r>
              <w:rPr>
                <w:rFonts w:ascii="Verdana" w:eastAsia="Calibri" w:hAnsi="Verdana" w:cs="Segoe UI"/>
                <w:sz w:val="16"/>
                <w:szCs w:val="16"/>
              </w:rPr>
              <w:t>entfällt</w:t>
            </w:r>
          </w:p>
        </w:tc>
      </w:tr>
      <w:tr w:rsidR="00864A9D" w:rsidTr="00864A9D">
        <w:tc>
          <w:tcPr>
            <w:tcW w:w="3685" w:type="dxa"/>
            <w:gridSpan w:val="2"/>
            <w:tcBorders>
              <w:top w:val="single" w:sz="4" w:space="0" w:color="006C9F"/>
              <w:left w:val="nil"/>
              <w:bottom w:val="single" w:sz="4" w:space="0" w:color="006C9F"/>
              <w:right w:val="single" w:sz="4" w:space="0" w:color="006C9F"/>
            </w:tcBorders>
            <w:shd w:val="clear" w:color="auto" w:fill="D1DDEC"/>
            <w:hideMark/>
          </w:tcPr>
          <w:p w:rsidR="00864A9D" w:rsidRDefault="00864A9D">
            <w:pPr>
              <w:rPr>
                <w:rFonts w:ascii="Verdana" w:eastAsia="Calibri" w:hAnsi="Verdana" w:cs="Segoe UI"/>
                <w:sz w:val="16"/>
                <w:szCs w:val="16"/>
              </w:rPr>
            </w:pPr>
            <w:r>
              <w:rPr>
                <w:rFonts w:ascii="Verdana" w:eastAsia="Calibri" w:hAnsi="Verdana" w:cs="Segoe UI"/>
                <w:sz w:val="16"/>
                <w:szCs w:val="16"/>
              </w:rPr>
              <w:t>Umsatzsteuer</w:t>
            </w:r>
          </w:p>
        </w:tc>
        <w:tc>
          <w:tcPr>
            <w:tcW w:w="2835" w:type="dxa"/>
            <w:gridSpan w:val="2"/>
            <w:tcBorders>
              <w:top w:val="single" w:sz="4" w:space="0" w:color="006C9F"/>
              <w:left w:val="single" w:sz="4" w:space="0" w:color="006C9F"/>
              <w:bottom w:val="single" w:sz="4" w:space="0" w:color="006C9F"/>
              <w:right w:val="single" w:sz="4" w:space="0" w:color="006C9F"/>
            </w:tcBorders>
            <w:shd w:val="clear" w:color="auto" w:fill="D1DDEC"/>
            <w:hideMark/>
          </w:tcPr>
          <w:p w:rsidR="00864A9D" w:rsidRDefault="00864A9D">
            <w:pPr>
              <w:jc w:val="center"/>
              <w:rPr>
                <w:rFonts w:ascii="Verdana" w:eastAsia="Calibri" w:hAnsi="Verdana" w:cs="Segoe UI"/>
                <w:sz w:val="16"/>
                <w:szCs w:val="16"/>
              </w:rPr>
            </w:pPr>
            <w:r>
              <w:rPr>
                <w:rFonts w:ascii="Verdana" w:eastAsia="Calibri" w:hAnsi="Verdana" w:cs="Segoe UI"/>
                <w:sz w:val="16"/>
                <w:szCs w:val="16"/>
              </w:rPr>
              <w:t>10.03.2023</w:t>
            </w:r>
            <w:r>
              <w:rPr>
                <w:rFonts w:ascii="Verdana" w:eastAsia="Calibri" w:hAnsi="Verdana" w:cs="Segoe UI"/>
                <w:sz w:val="16"/>
                <w:szCs w:val="16"/>
                <w:vertAlign w:val="superscript"/>
              </w:rPr>
              <w:t>3</w:t>
            </w:r>
          </w:p>
        </w:tc>
        <w:tc>
          <w:tcPr>
            <w:tcW w:w="3261" w:type="dxa"/>
            <w:tcBorders>
              <w:top w:val="single" w:sz="4" w:space="0" w:color="006C9F"/>
              <w:left w:val="single" w:sz="4" w:space="0" w:color="006C9F"/>
              <w:bottom w:val="single" w:sz="4" w:space="0" w:color="006C9F"/>
              <w:right w:val="nil"/>
            </w:tcBorders>
            <w:shd w:val="clear" w:color="auto" w:fill="D1DDEC"/>
            <w:hideMark/>
          </w:tcPr>
          <w:p w:rsidR="00864A9D" w:rsidRDefault="00864A9D">
            <w:pPr>
              <w:jc w:val="center"/>
              <w:rPr>
                <w:rFonts w:ascii="Verdana" w:eastAsia="Calibri" w:hAnsi="Verdana" w:cs="Segoe UI"/>
                <w:sz w:val="16"/>
                <w:szCs w:val="16"/>
                <w:vertAlign w:val="superscript"/>
              </w:rPr>
            </w:pPr>
            <w:r>
              <w:rPr>
                <w:rFonts w:ascii="Verdana" w:eastAsia="Calibri" w:hAnsi="Verdana" w:cs="Segoe UI"/>
                <w:sz w:val="16"/>
                <w:szCs w:val="16"/>
              </w:rPr>
              <w:t>11.04.2023</w:t>
            </w:r>
            <w:r>
              <w:rPr>
                <w:rFonts w:ascii="Verdana" w:eastAsia="Calibri" w:hAnsi="Verdana" w:cs="Segoe UI"/>
                <w:sz w:val="16"/>
                <w:szCs w:val="16"/>
                <w:vertAlign w:val="superscript"/>
              </w:rPr>
              <w:t>4</w:t>
            </w:r>
          </w:p>
        </w:tc>
      </w:tr>
      <w:tr w:rsidR="00864A9D" w:rsidTr="00864A9D">
        <w:trPr>
          <w:trHeight w:val="146"/>
        </w:trPr>
        <w:tc>
          <w:tcPr>
            <w:tcW w:w="2175" w:type="dxa"/>
            <w:vMerge w:val="restart"/>
            <w:tcBorders>
              <w:top w:val="single" w:sz="4" w:space="0" w:color="006C9F"/>
              <w:left w:val="nil"/>
              <w:bottom w:val="single" w:sz="4" w:space="0" w:color="006C9F"/>
              <w:right w:val="nil"/>
            </w:tcBorders>
            <w:hideMark/>
          </w:tcPr>
          <w:p w:rsidR="00864A9D" w:rsidRDefault="00864A9D">
            <w:pPr>
              <w:rPr>
                <w:rFonts w:ascii="Verdana" w:eastAsia="Calibri" w:hAnsi="Verdana" w:cs="Segoe UI"/>
                <w:sz w:val="20"/>
              </w:rPr>
            </w:pPr>
            <w:r>
              <w:rPr>
                <w:rFonts w:ascii="Verdana" w:eastAsia="Calibri" w:hAnsi="Verdana" w:cs="Segoe UI"/>
                <w:sz w:val="16"/>
                <w:szCs w:val="16"/>
              </w:rPr>
              <w:t>Ende der Schonfrist obiger Steuerarten bei Zahlung durch:</w:t>
            </w:r>
          </w:p>
        </w:tc>
        <w:tc>
          <w:tcPr>
            <w:tcW w:w="1510" w:type="dxa"/>
            <w:tcBorders>
              <w:top w:val="single" w:sz="4" w:space="0" w:color="006C9F"/>
              <w:left w:val="nil"/>
              <w:bottom w:val="nil"/>
              <w:right w:val="single" w:sz="4" w:space="0" w:color="006C9F"/>
            </w:tcBorders>
            <w:hideMark/>
          </w:tcPr>
          <w:p w:rsidR="00864A9D" w:rsidRDefault="00864A9D">
            <w:pPr>
              <w:jc w:val="right"/>
              <w:rPr>
                <w:rFonts w:ascii="Verdana" w:eastAsia="Calibri" w:hAnsi="Verdana" w:cs="Segoe UI"/>
                <w:sz w:val="20"/>
              </w:rPr>
            </w:pPr>
            <w:r>
              <w:rPr>
                <w:rFonts w:ascii="Verdana" w:eastAsia="Calibri" w:hAnsi="Verdana" w:cs="Segoe UI"/>
                <w:sz w:val="16"/>
                <w:szCs w:val="16"/>
              </w:rPr>
              <w:t>Überweisung</w:t>
            </w:r>
            <w:r>
              <w:rPr>
                <w:rFonts w:ascii="Verdana" w:eastAsia="Calibri" w:hAnsi="Verdana" w:cs="Segoe UI"/>
                <w:sz w:val="16"/>
                <w:szCs w:val="16"/>
                <w:vertAlign w:val="superscript"/>
              </w:rPr>
              <w:t>5</w:t>
            </w:r>
          </w:p>
        </w:tc>
        <w:tc>
          <w:tcPr>
            <w:tcW w:w="2835" w:type="dxa"/>
            <w:gridSpan w:val="2"/>
            <w:tcBorders>
              <w:top w:val="single" w:sz="4" w:space="0" w:color="006C9F"/>
              <w:left w:val="single" w:sz="4" w:space="0" w:color="006C9F"/>
              <w:bottom w:val="single" w:sz="4" w:space="0" w:color="006C9F"/>
              <w:right w:val="single" w:sz="4" w:space="0" w:color="006C9F"/>
            </w:tcBorders>
            <w:hideMark/>
          </w:tcPr>
          <w:p w:rsidR="00864A9D" w:rsidRDefault="00864A9D">
            <w:pPr>
              <w:jc w:val="center"/>
              <w:rPr>
                <w:rFonts w:ascii="Verdana" w:eastAsia="Calibri" w:hAnsi="Verdana" w:cs="Segoe UI"/>
                <w:sz w:val="20"/>
              </w:rPr>
            </w:pPr>
            <w:r>
              <w:rPr>
                <w:rFonts w:ascii="Verdana" w:eastAsia="Calibri" w:hAnsi="Verdana" w:cs="Segoe UI"/>
                <w:sz w:val="16"/>
                <w:szCs w:val="16"/>
              </w:rPr>
              <w:t>13.03.2023</w:t>
            </w:r>
          </w:p>
        </w:tc>
        <w:tc>
          <w:tcPr>
            <w:tcW w:w="3261" w:type="dxa"/>
            <w:tcBorders>
              <w:top w:val="single" w:sz="4" w:space="0" w:color="006C9F"/>
              <w:left w:val="single" w:sz="4" w:space="0" w:color="006C9F"/>
              <w:bottom w:val="single" w:sz="4" w:space="0" w:color="006C9F"/>
              <w:right w:val="nil"/>
            </w:tcBorders>
            <w:hideMark/>
          </w:tcPr>
          <w:p w:rsidR="00864A9D" w:rsidRDefault="00864A9D">
            <w:pPr>
              <w:jc w:val="center"/>
              <w:rPr>
                <w:rFonts w:ascii="Verdana" w:eastAsia="Calibri" w:hAnsi="Verdana" w:cs="Segoe UI"/>
                <w:sz w:val="16"/>
                <w:szCs w:val="16"/>
              </w:rPr>
            </w:pPr>
            <w:r>
              <w:rPr>
                <w:rFonts w:ascii="Verdana" w:eastAsia="Calibri" w:hAnsi="Verdana" w:cs="Segoe UI"/>
                <w:sz w:val="16"/>
                <w:szCs w:val="16"/>
              </w:rPr>
              <w:t>14.04.2023</w:t>
            </w:r>
          </w:p>
        </w:tc>
      </w:tr>
      <w:tr w:rsidR="00864A9D" w:rsidTr="00864A9D">
        <w:trPr>
          <w:trHeight w:val="20"/>
        </w:trPr>
        <w:tc>
          <w:tcPr>
            <w:tcW w:w="0" w:type="auto"/>
            <w:vMerge/>
            <w:tcBorders>
              <w:top w:val="single" w:sz="4" w:space="0" w:color="006C9F"/>
              <w:left w:val="nil"/>
              <w:bottom w:val="single" w:sz="4" w:space="0" w:color="006C9F"/>
              <w:right w:val="nil"/>
            </w:tcBorders>
            <w:vAlign w:val="center"/>
            <w:hideMark/>
          </w:tcPr>
          <w:p w:rsidR="00864A9D" w:rsidRDefault="00864A9D">
            <w:pPr>
              <w:rPr>
                <w:rFonts w:ascii="Verdana" w:eastAsia="Calibri" w:hAnsi="Verdana" w:cs="Segoe UI"/>
                <w:sz w:val="20"/>
              </w:rPr>
            </w:pPr>
          </w:p>
        </w:tc>
        <w:tc>
          <w:tcPr>
            <w:tcW w:w="1510" w:type="dxa"/>
            <w:tcBorders>
              <w:top w:val="nil"/>
              <w:left w:val="nil"/>
              <w:bottom w:val="single" w:sz="4" w:space="0" w:color="006C9F"/>
              <w:right w:val="single" w:sz="4" w:space="0" w:color="006C9F"/>
            </w:tcBorders>
            <w:hideMark/>
          </w:tcPr>
          <w:p w:rsidR="00864A9D" w:rsidRDefault="00864A9D">
            <w:pPr>
              <w:jc w:val="right"/>
              <w:rPr>
                <w:rFonts w:ascii="Verdana" w:eastAsia="Calibri" w:hAnsi="Verdana" w:cs="Segoe UI"/>
                <w:sz w:val="20"/>
              </w:rPr>
            </w:pPr>
            <w:r>
              <w:rPr>
                <w:rFonts w:ascii="Verdana" w:eastAsia="Calibri" w:hAnsi="Verdana" w:cs="Segoe UI"/>
                <w:sz w:val="16"/>
                <w:szCs w:val="16"/>
              </w:rPr>
              <w:t>Scheck</w:t>
            </w:r>
            <w:r>
              <w:rPr>
                <w:rFonts w:ascii="Verdana" w:eastAsia="Calibri" w:hAnsi="Verdana" w:cs="Segoe UI"/>
                <w:sz w:val="16"/>
                <w:szCs w:val="16"/>
                <w:vertAlign w:val="superscript"/>
              </w:rPr>
              <w:t>6</w:t>
            </w:r>
          </w:p>
        </w:tc>
        <w:tc>
          <w:tcPr>
            <w:tcW w:w="2835" w:type="dxa"/>
            <w:gridSpan w:val="2"/>
            <w:tcBorders>
              <w:top w:val="single" w:sz="4" w:space="0" w:color="006C9F"/>
              <w:left w:val="single" w:sz="4" w:space="0" w:color="006C9F"/>
              <w:bottom w:val="single" w:sz="4" w:space="0" w:color="006C9F"/>
              <w:right w:val="single" w:sz="4" w:space="0" w:color="006C9F"/>
            </w:tcBorders>
            <w:hideMark/>
          </w:tcPr>
          <w:p w:rsidR="00864A9D" w:rsidRDefault="00864A9D">
            <w:pPr>
              <w:jc w:val="center"/>
              <w:rPr>
                <w:rFonts w:ascii="Verdana" w:eastAsia="Calibri" w:hAnsi="Verdana" w:cs="Segoe UI"/>
                <w:sz w:val="20"/>
              </w:rPr>
            </w:pPr>
            <w:r>
              <w:rPr>
                <w:rFonts w:ascii="Verdana" w:eastAsia="Calibri" w:hAnsi="Verdana" w:cs="Segoe UI"/>
                <w:sz w:val="16"/>
                <w:szCs w:val="16"/>
              </w:rPr>
              <w:t>10.03.2023</w:t>
            </w:r>
          </w:p>
        </w:tc>
        <w:tc>
          <w:tcPr>
            <w:tcW w:w="3261" w:type="dxa"/>
            <w:tcBorders>
              <w:top w:val="single" w:sz="4" w:space="0" w:color="006C9F"/>
              <w:left w:val="single" w:sz="4" w:space="0" w:color="006C9F"/>
              <w:bottom w:val="single" w:sz="4" w:space="0" w:color="006C9F"/>
              <w:right w:val="nil"/>
            </w:tcBorders>
            <w:hideMark/>
          </w:tcPr>
          <w:p w:rsidR="00864A9D" w:rsidRDefault="00864A9D">
            <w:pPr>
              <w:jc w:val="center"/>
              <w:rPr>
                <w:rFonts w:ascii="Verdana" w:eastAsia="Calibri" w:hAnsi="Verdana" w:cs="Segoe UI"/>
                <w:sz w:val="16"/>
                <w:szCs w:val="16"/>
              </w:rPr>
            </w:pPr>
            <w:r>
              <w:rPr>
                <w:rFonts w:ascii="Verdana" w:eastAsia="Calibri" w:hAnsi="Verdana" w:cs="Segoe UI"/>
                <w:sz w:val="16"/>
                <w:szCs w:val="16"/>
              </w:rPr>
              <w:t>11.04.2023</w:t>
            </w:r>
          </w:p>
        </w:tc>
      </w:tr>
      <w:tr w:rsidR="00864A9D" w:rsidTr="00864A9D">
        <w:tc>
          <w:tcPr>
            <w:tcW w:w="3685" w:type="dxa"/>
            <w:gridSpan w:val="2"/>
            <w:tcBorders>
              <w:top w:val="single" w:sz="4" w:space="0" w:color="006C9F"/>
              <w:left w:val="nil"/>
              <w:bottom w:val="single" w:sz="4" w:space="0" w:color="006C9F"/>
              <w:right w:val="single" w:sz="4" w:space="0" w:color="006C9F"/>
            </w:tcBorders>
            <w:shd w:val="clear" w:color="auto" w:fill="D1DDEC"/>
            <w:hideMark/>
          </w:tcPr>
          <w:p w:rsidR="00864A9D" w:rsidRDefault="00864A9D">
            <w:pPr>
              <w:rPr>
                <w:rFonts w:ascii="Verdana" w:eastAsia="Calibri" w:hAnsi="Verdana" w:cs="Segoe UI"/>
                <w:sz w:val="16"/>
                <w:szCs w:val="16"/>
              </w:rPr>
            </w:pPr>
            <w:r>
              <w:rPr>
                <w:rFonts w:ascii="Verdana" w:eastAsia="Calibri" w:hAnsi="Verdana" w:cs="Segoe UI"/>
                <w:sz w:val="16"/>
                <w:szCs w:val="16"/>
              </w:rPr>
              <w:t>Sozialversicherung</w:t>
            </w:r>
            <w:r>
              <w:rPr>
                <w:rFonts w:ascii="Verdana" w:eastAsia="Calibri" w:hAnsi="Verdana" w:cs="Segoe UI"/>
                <w:sz w:val="16"/>
                <w:szCs w:val="16"/>
                <w:vertAlign w:val="superscript"/>
              </w:rPr>
              <w:t>7</w:t>
            </w:r>
          </w:p>
        </w:tc>
        <w:tc>
          <w:tcPr>
            <w:tcW w:w="2835" w:type="dxa"/>
            <w:gridSpan w:val="2"/>
            <w:tcBorders>
              <w:top w:val="single" w:sz="4" w:space="0" w:color="006C9F"/>
              <w:left w:val="single" w:sz="4" w:space="0" w:color="006C9F"/>
              <w:bottom w:val="single" w:sz="4" w:space="0" w:color="006C9F"/>
              <w:right w:val="single" w:sz="4" w:space="0" w:color="006C9F"/>
            </w:tcBorders>
            <w:shd w:val="clear" w:color="auto" w:fill="D1DDEC"/>
            <w:hideMark/>
          </w:tcPr>
          <w:p w:rsidR="00864A9D" w:rsidRDefault="00864A9D">
            <w:pPr>
              <w:jc w:val="center"/>
              <w:rPr>
                <w:rFonts w:ascii="Verdana" w:eastAsia="Calibri" w:hAnsi="Verdana" w:cs="Segoe UI"/>
                <w:sz w:val="20"/>
              </w:rPr>
            </w:pPr>
            <w:r>
              <w:rPr>
                <w:rFonts w:ascii="Verdana" w:eastAsia="Calibri" w:hAnsi="Verdana" w:cs="Segoe UI"/>
                <w:sz w:val="16"/>
                <w:szCs w:val="16"/>
              </w:rPr>
              <w:t>29.03.2023</w:t>
            </w:r>
          </w:p>
        </w:tc>
        <w:tc>
          <w:tcPr>
            <w:tcW w:w="3261" w:type="dxa"/>
            <w:tcBorders>
              <w:top w:val="single" w:sz="4" w:space="0" w:color="006C9F"/>
              <w:left w:val="single" w:sz="4" w:space="0" w:color="006C9F"/>
              <w:bottom w:val="single" w:sz="4" w:space="0" w:color="006C9F"/>
              <w:right w:val="nil"/>
            </w:tcBorders>
            <w:shd w:val="clear" w:color="auto" w:fill="D1DDEC"/>
            <w:hideMark/>
          </w:tcPr>
          <w:p w:rsidR="00864A9D" w:rsidRDefault="00864A9D">
            <w:pPr>
              <w:jc w:val="center"/>
              <w:rPr>
                <w:rFonts w:ascii="Verdana" w:eastAsia="Calibri" w:hAnsi="Verdana" w:cs="Segoe UI"/>
                <w:sz w:val="16"/>
                <w:szCs w:val="16"/>
              </w:rPr>
            </w:pPr>
            <w:r>
              <w:rPr>
                <w:rFonts w:ascii="Verdana" w:eastAsia="Calibri" w:hAnsi="Verdana" w:cs="Segoe UI"/>
                <w:sz w:val="16"/>
                <w:szCs w:val="16"/>
              </w:rPr>
              <w:t>26.04.2023</w:t>
            </w:r>
          </w:p>
        </w:tc>
      </w:tr>
      <w:tr w:rsidR="00864A9D" w:rsidTr="00864A9D">
        <w:tc>
          <w:tcPr>
            <w:tcW w:w="3685" w:type="dxa"/>
            <w:gridSpan w:val="2"/>
            <w:tcBorders>
              <w:top w:val="single" w:sz="4" w:space="0" w:color="006C9F"/>
              <w:left w:val="nil"/>
              <w:bottom w:val="single" w:sz="4" w:space="0" w:color="006C9F"/>
              <w:right w:val="single" w:sz="4" w:space="0" w:color="006C9F"/>
            </w:tcBorders>
            <w:shd w:val="clear" w:color="auto" w:fill="D1DDEC"/>
            <w:hideMark/>
          </w:tcPr>
          <w:p w:rsidR="00864A9D" w:rsidRDefault="00864A9D">
            <w:pPr>
              <w:rPr>
                <w:rFonts w:ascii="Verdana" w:eastAsia="Calibri" w:hAnsi="Verdana" w:cs="Segoe UI"/>
                <w:sz w:val="20"/>
              </w:rPr>
            </w:pPr>
            <w:r>
              <w:rPr>
                <w:rFonts w:ascii="Verdana" w:eastAsia="Calibri" w:hAnsi="Verdana" w:cs="Segoe UI"/>
                <w:sz w:val="16"/>
                <w:szCs w:val="16"/>
              </w:rPr>
              <w:t>Kapitalertragsteuer, Solidaritätszuschlag</w:t>
            </w:r>
          </w:p>
        </w:tc>
        <w:tc>
          <w:tcPr>
            <w:tcW w:w="6096" w:type="dxa"/>
            <w:gridSpan w:val="3"/>
            <w:tcBorders>
              <w:top w:val="single" w:sz="4" w:space="0" w:color="006C9F"/>
              <w:left w:val="single" w:sz="4" w:space="0" w:color="006C9F"/>
              <w:bottom w:val="single" w:sz="4" w:space="0" w:color="006C9F"/>
              <w:right w:val="nil"/>
            </w:tcBorders>
            <w:shd w:val="clear" w:color="auto" w:fill="D1DDEC"/>
            <w:hideMark/>
          </w:tcPr>
          <w:p w:rsidR="00864A9D" w:rsidRDefault="00864A9D">
            <w:pPr>
              <w:jc w:val="center"/>
              <w:rPr>
                <w:rFonts w:ascii="Verdana" w:eastAsia="Calibri" w:hAnsi="Verdana" w:cs="Segoe UI"/>
                <w:sz w:val="16"/>
                <w:szCs w:val="16"/>
              </w:rPr>
            </w:pPr>
            <w:r>
              <w:rPr>
                <w:rFonts w:ascii="Verdana" w:eastAsia="Calibri" w:hAnsi="Verdana" w:cs="Segoe UI"/>
                <w:sz w:val="16"/>
                <w:szCs w:val="16"/>
              </w:rPr>
              <w:t>Die Kapitalertragsteuer sowie der darauf entfallende Solidaritätszuschlag sind zeitgleich mit einer erfolgten Gewinnausschüttung an den Anteilseigner an das zuständige Finanzamt abzuführen.</w:t>
            </w:r>
          </w:p>
        </w:tc>
      </w:tr>
    </w:tbl>
    <w:p w:rsidR="00864A9D" w:rsidRDefault="00864A9D" w:rsidP="00864A9D">
      <w:pPr>
        <w:pStyle w:val="Funote"/>
        <w:numPr>
          <w:ilvl w:val="0"/>
          <w:numId w:val="13"/>
        </w:numPr>
        <w:ind w:left="284" w:right="282" w:hanging="284"/>
      </w:pPr>
      <w:bookmarkStart w:id="24" w:name="_Hlk127784014"/>
      <w:bookmarkEnd w:id="21"/>
      <w:bookmarkEnd w:id="22"/>
      <w:r>
        <w:t>Für den abgelaufenen Monat.</w:t>
      </w:r>
    </w:p>
    <w:p w:rsidR="00864A9D" w:rsidRDefault="00864A9D" w:rsidP="00864A9D">
      <w:pPr>
        <w:pStyle w:val="Funote"/>
        <w:numPr>
          <w:ilvl w:val="0"/>
          <w:numId w:val="13"/>
        </w:numPr>
        <w:ind w:left="284" w:right="282" w:hanging="284"/>
      </w:pPr>
      <w:r>
        <w:t>Für den abgelaufenen Monat, bei Vierteljahreszahlern für das abgelaufene Kalendervierteljahr.</w:t>
      </w:r>
    </w:p>
    <w:p w:rsidR="00864A9D" w:rsidRDefault="00864A9D" w:rsidP="00864A9D">
      <w:pPr>
        <w:pStyle w:val="Funote"/>
        <w:numPr>
          <w:ilvl w:val="0"/>
          <w:numId w:val="13"/>
        </w:numPr>
        <w:ind w:left="284" w:right="282" w:hanging="284"/>
      </w:pPr>
      <w:r>
        <w:t>Für den abgelaufenen Monat, bei Dauerfristverlängerung für den vorletzten Monat.</w:t>
      </w:r>
    </w:p>
    <w:p w:rsidR="00864A9D" w:rsidRDefault="00864A9D" w:rsidP="00864A9D">
      <w:pPr>
        <w:pStyle w:val="Funote"/>
        <w:numPr>
          <w:ilvl w:val="0"/>
          <w:numId w:val="13"/>
        </w:numPr>
        <w:ind w:left="284" w:right="282" w:hanging="284"/>
      </w:pPr>
      <w:r>
        <w:t>Für den abgelaufenen Monat, bei Dauerfristverlängerung für den vorletzten Monat, bei Vierteljahreszahlern (ohne Dauerfristverlängerung) für das abgelaufene Kalendervierteljahr.</w:t>
      </w:r>
    </w:p>
    <w:p w:rsidR="00864A9D" w:rsidRDefault="00864A9D" w:rsidP="00864A9D">
      <w:pPr>
        <w:pStyle w:val="Funote"/>
        <w:numPr>
          <w:ilvl w:val="0"/>
          <w:numId w:val="13"/>
        </w:numPr>
        <w:ind w:left="284" w:right="282" w:hanging="284"/>
      </w:pPr>
      <w:r>
        <w:t>Umsatzsteuervoranmeldungen und Lohnsteueranmeldungen müssen grundsätzlich bis zum 10. des dem Anmeldungszeitraum folgenden Monats (auf elektronischem Weg) abgegeben werden. Fällt der 10. auf einen Samstag, Sonntag oder Feiertag, ist der nächste Werktag der Stichtag. Bei einer Säumnis der Zahlung bis zu drei Tagen werden keine Säumniszuschläge erhoben. Eine Überweisung muss so frühzeitig erfolgen, dass die Wertstellung auf dem Konto des Finanzamts am Tag der Fälligkeit erfolgt.</w:t>
      </w:r>
    </w:p>
    <w:p w:rsidR="00864A9D" w:rsidRDefault="00864A9D" w:rsidP="00864A9D">
      <w:pPr>
        <w:pStyle w:val="Funote"/>
        <w:numPr>
          <w:ilvl w:val="0"/>
          <w:numId w:val="13"/>
        </w:numPr>
        <w:ind w:left="284" w:right="282" w:hanging="284"/>
      </w:pPr>
      <w:r>
        <w:t>Bei Zahlung durch Scheck ist zu beachten, dass die Zahlung erst drei Tage nach Eingang des Schecks beim Finanzamt als erfolgt gilt. Es sollte stattdessen eine Einzugsermächtigung erteilt werden.</w:t>
      </w:r>
    </w:p>
    <w:p w:rsidR="00864A9D" w:rsidRDefault="00864A9D" w:rsidP="00864A9D">
      <w:pPr>
        <w:pStyle w:val="Funote"/>
        <w:numPr>
          <w:ilvl w:val="0"/>
          <w:numId w:val="13"/>
        </w:numPr>
        <w:ind w:left="284" w:right="282" w:hanging="284"/>
      </w:pPr>
      <w:r>
        <w:t>Die Sozialversicherungsbeiträge sind einheitlich am drittletzten Bankarbeitstag des laufenden Monats fällig. Um Säumniszuschläge zu vermeiden, empfiehlt sich das Lastschriftverfahren. Bei allen Krankenkassen gilt ein einheitlicher Abgabetermin für die Beitragsnachweise. Diese müssen der jeweiligen Einzugsstelle bis spätestens zwei Arbeitstage vor Fälligkeit (d. h. am 27.03.2023/24.04.2023, jeweils 0 Uhr) vorliegen. Regionale Besonderheiten bzgl. der Fälligkeiten sind ggf. zu beachten. Wird die Lohnbuchführung durch extern Beauftragte erledigt, sollten die Lohn- und Gehaltsdaten etwa zehn Tage vor dem Fälligkeitstermin an den Beauftragten übermittelt werden. Dies gilt insbesondere, wenn die Fälligkeit auf einen Montag oder auf einen Tag nach Feiertagen fällt.</w:t>
      </w:r>
      <w:bookmarkEnd w:id="23"/>
      <w:bookmarkEnd w:id="24"/>
    </w:p>
    <w:p w:rsidR="00691497" w:rsidRDefault="00691497" w:rsidP="00691497">
      <w:bookmarkStart w:id="25" w:name="_GoBack"/>
      <w:bookmarkEnd w:id="25"/>
    </w:p>
    <w:sectPr w:rsidR="00691497" w:rsidSect="00691497">
      <w:footerReference w:type="default" r:id="rId16"/>
      <w:type w:val="continuous"/>
      <w:pgSz w:w="11906" w:h="16838"/>
      <w:pgMar w:top="1985" w:right="567" w:bottom="737" w:left="1134" w:header="680" w:footer="658" w:gutter="0"/>
      <w:pgNumType w:start="1"/>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C79" w:rsidRDefault="001A4C79" w:rsidP="00AE38F9">
      <w:pPr>
        <w:spacing w:after="0" w:line="240" w:lineRule="auto"/>
      </w:pPr>
      <w:r>
        <w:separator/>
      </w:r>
    </w:p>
  </w:endnote>
  <w:endnote w:type="continuationSeparator" w:id="0">
    <w:p w:rsidR="001A4C79" w:rsidRDefault="001A4C79" w:rsidP="00AE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rutiger Next Com Light">
    <w:altName w:val="Calibri"/>
    <w:charset w:val="00"/>
    <w:family w:val="swiss"/>
    <w:pitch w:val="variable"/>
    <w:sig w:usb0="800000AF" w:usb1="5000204B" w:usb2="00000000" w:usb3="00000000" w:csb0="0000009B" w:csb1="00000000"/>
  </w:font>
  <w:font w:name="Compatil T DATEV">
    <w:charset w:val="00"/>
    <w:family w:val="roman"/>
    <w:pitch w:val="variable"/>
    <w:sig w:usb0="800000AF" w:usb1="5000204A" w:usb2="00000000" w:usb3="00000000" w:csb0="0000009B" w:csb1="00000000"/>
  </w:font>
  <w:font w:name="Frutiger Next Com Medium">
    <w:charset w:val="00"/>
    <w:family w:val="swiss"/>
    <w:pitch w:val="variable"/>
    <w:sig w:usb0="800000AF" w:usb1="5000204B" w:usb2="00000000" w:usb3="00000000" w:csb0="0000009B" w:csb1="00000000"/>
  </w:font>
  <w:font w:name="Frutiger Next Com">
    <w:charset w:val="00"/>
    <w:family w:val="swiss"/>
    <w:pitch w:val="variable"/>
    <w:sig w:usb0="800000AF" w:usb1="5000204B" w:usb2="00000000" w:usb3="00000000" w:csb0="0000009B"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1FC" w:rsidRPr="001D12BE" w:rsidRDefault="00F36B17" w:rsidP="005C2FA2">
    <w:pPr>
      <w:pStyle w:val="Fuzeile"/>
      <w:tabs>
        <w:tab w:val="clear" w:pos="9072"/>
        <w:tab w:val="right" w:pos="10204"/>
      </w:tabs>
      <w:spacing w:before="240"/>
      <w:jc w:val="center"/>
      <w:rPr>
        <w:sz w:val="16"/>
        <w:szCs w:val="16"/>
      </w:rPr>
    </w:pPr>
    <w:r w:rsidRPr="001D12BE">
      <w:rPr>
        <w:sz w:val="16"/>
        <w:szCs w:val="16"/>
      </w:rPr>
      <w:fldChar w:fldCharType="begin"/>
    </w:r>
    <w:r w:rsidRPr="001D12BE">
      <w:rPr>
        <w:sz w:val="16"/>
        <w:szCs w:val="16"/>
      </w:rPr>
      <w:instrText>PAGE   \* MERGEFORMAT</w:instrText>
    </w:r>
    <w:r w:rsidRPr="001D12BE">
      <w:rPr>
        <w:sz w:val="16"/>
        <w:szCs w:val="16"/>
      </w:rPr>
      <w:fldChar w:fldCharType="separate"/>
    </w:r>
    <w:r w:rsidR="00C23F9F">
      <w:rPr>
        <w:noProof/>
        <w:sz w:val="16"/>
        <w:szCs w:val="16"/>
      </w:rPr>
      <w:t>2</w:t>
    </w:r>
    <w:r w:rsidRPr="001D12BE">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A1B" w:rsidRDefault="005E0A1B" w:rsidP="00481D9C">
    <w:pPr>
      <w:pStyle w:val="Fuzeile"/>
      <w:tabs>
        <w:tab w:val="clear" w:pos="9072"/>
        <w:tab w:val="right" w:pos="10204"/>
      </w:tabs>
      <w:rPr>
        <w:rFonts w:cs="Segoe U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Ind w:w="-5" w:type="dxa"/>
      <w:tblCellMar>
        <w:top w:w="85" w:type="dxa"/>
        <w:left w:w="85" w:type="dxa"/>
        <w:bottom w:w="85" w:type="dxa"/>
        <w:right w:w="85" w:type="dxa"/>
      </w:tblCellMar>
      <w:tblLook w:val="04A0" w:firstRow="1" w:lastRow="0" w:firstColumn="1" w:lastColumn="0" w:noHBand="0" w:noVBand="1"/>
    </w:tblPr>
    <w:tblGrid>
      <w:gridCol w:w="9923"/>
    </w:tblGrid>
    <w:tr w:rsidR="00691497" w:rsidTr="00A66FEE">
      <w:tc>
        <w:tcPr>
          <w:tcW w:w="9923" w:type="dxa"/>
        </w:tcPr>
        <w:p w:rsidR="00691497" w:rsidRPr="00F65856" w:rsidRDefault="00691497" w:rsidP="00481D9C">
          <w:pPr>
            <w:pStyle w:val="KeinLeerraum"/>
            <w:rPr>
              <w:b/>
              <w:sz w:val="18"/>
              <w:szCs w:val="18"/>
            </w:rPr>
          </w:pPr>
          <w:r w:rsidRPr="00F65856">
            <w:rPr>
              <w:b/>
              <w:sz w:val="18"/>
              <w:szCs w:val="18"/>
            </w:rPr>
            <w:t>Impressum</w:t>
          </w:r>
        </w:p>
        <w:p w:rsidR="00691497" w:rsidRPr="00A66FEE" w:rsidRDefault="00691497" w:rsidP="00A66FEE">
          <w:pPr>
            <w:rPr>
              <w:sz w:val="18"/>
              <w:szCs w:val="18"/>
            </w:rPr>
          </w:pPr>
          <w:r>
            <w:rPr>
              <w:sz w:val="18"/>
              <w:szCs w:val="18"/>
            </w:rPr>
            <w:t>© 2022</w:t>
          </w:r>
          <w:r w:rsidRPr="00A66FEE">
            <w:rPr>
              <w:sz w:val="18"/>
              <w:szCs w:val="18"/>
            </w:rPr>
            <w:t xml:space="preserve"> Alle Rechte, insbesondere das Verlagsrecht, allein beim Herausgeber DATEV eG, 90329 Nürnberg (Verlag).</w:t>
          </w:r>
        </w:p>
        <w:p w:rsidR="00691497" w:rsidRPr="00A66FEE" w:rsidRDefault="00691497" w:rsidP="00A66FEE">
          <w:pPr>
            <w:rPr>
              <w:sz w:val="18"/>
              <w:szCs w:val="18"/>
            </w:rPr>
          </w:pPr>
          <w:r w:rsidRPr="00A66FEE">
            <w:rPr>
              <w:sz w:val="18"/>
              <w:szCs w:val="18"/>
            </w:rPr>
            <w:t xml:space="preserve">Die Inhalte wurden mit größter Sorgfalt erstellt, erheben keinen Anspruch auf eine vollständige Darstellung und </w:t>
          </w:r>
        </w:p>
        <w:p w:rsidR="00691497" w:rsidRPr="00A66FEE" w:rsidRDefault="00691497" w:rsidP="00A66FEE">
          <w:pPr>
            <w:rPr>
              <w:sz w:val="18"/>
              <w:szCs w:val="18"/>
            </w:rPr>
          </w:pPr>
          <w:r w:rsidRPr="00A66FEE">
            <w:rPr>
              <w:sz w:val="18"/>
              <w:szCs w:val="18"/>
            </w:rPr>
            <w:t>ersetzen nicht die Prüfung und Beratung im Einzelfall.</w:t>
          </w:r>
        </w:p>
        <w:p w:rsidR="00691497" w:rsidRPr="00A66FEE" w:rsidRDefault="00691497" w:rsidP="00A66FEE">
          <w:pPr>
            <w:tabs>
              <w:tab w:val="center" w:pos="4536"/>
              <w:tab w:val="right" w:pos="10204"/>
            </w:tabs>
            <w:rPr>
              <w:sz w:val="18"/>
              <w:szCs w:val="18"/>
            </w:rPr>
          </w:pPr>
          <w:r w:rsidRPr="00A66FEE">
            <w:rPr>
              <w:sz w:val="18"/>
              <w:szCs w:val="18"/>
            </w:rPr>
            <w:t>Die enthaltenen Beiträge und Abbildungen sind urheberrechtlich geschützt.</w:t>
          </w:r>
        </w:p>
        <w:p w:rsidR="00691497" w:rsidRDefault="00691497" w:rsidP="00A66FEE">
          <w:pPr>
            <w:pStyle w:val="Fuzeile"/>
            <w:tabs>
              <w:tab w:val="clear" w:pos="9072"/>
              <w:tab w:val="right" w:pos="10204"/>
            </w:tabs>
            <w:rPr>
              <w:rFonts w:cs="Segoe UI"/>
              <w:sz w:val="20"/>
              <w:szCs w:val="20"/>
            </w:rPr>
          </w:pPr>
          <w:r w:rsidRPr="00A66FEE">
            <w:rPr>
              <w:rFonts w:cs="Segoe UI"/>
              <w:sz w:val="18"/>
              <w:szCs w:val="18"/>
            </w:rPr>
            <w:t>Die Verwendung der Inhalte und Bilder im Kontext dieser Mandanten-Monatsinformation erfolgt mit Einwilligung der DATEV eG</w:t>
          </w:r>
        </w:p>
      </w:tc>
    </w:tr>
  </w:tbl>
  <w:p w:rsidR="00691497" w:rsidRDefault="00691497" w:rsidP="00481D9C">
    <w:pPr>
      <w:pStyle w:val="Fuzeile"/>
      <w:tabs>
        <w:tab w:val="clear" w:pos="9072"/>
        <w:tab w:val="right" w:pos="10204"/>
      </w:tabs>
      <w:rPr>
        <w:rFonts w:cs="Segoe U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C79" w:rsidRDefault="001A4C79" w:rsidP="00AE38F9">
      <w:pPr>
        <w:spacing w:after="0" w:line="240" w:lineRule="auto"/>
      </w:pPr>
      <w:r>
        <w:separator/>
      </w:r>
    </w:p>
  </w:footnote>
  <w:footnote w:type="continuationSeparator" w:id="0">
    <w:p w:rsidR="001A4C79" w:rsidRDefault="001A4C79" w:rsidP="00AE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1FC" w:rsidRPr="00775D94" w:rsidRDefault="00BB5E39" w:rsidP="002260D5">
    <w:pPr>
      <w:pStyle w:val="Textkrper"/>
      <w:tabs>
        <w:tab w:val="left" w:pos="8925"/>
      </w:tabs>
      <w:spacing w:line="14" w:lineRule="auto"/>
      <w:ind w:right="1"/>
    </w:pPr>
    <w:r w:rsidRPr="00775D94">
      <w:rPr>
        <w:noProof/>
        <w:lang w:bidi="ar-SA"/>
      </w:rPr>
      <mc:AlternateContent>
        <mc:Choice Requires="wps">
          <w:drawing>
            <wp:inline distT="0" distB="0" distL="0" distR="0" wp14:anchorId="63D08038">
              <wp:extent cx="6353175" cy="276225"/>
              <wp:effectExtent l="0" t="0" r="9525" b="9525"/>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1A7" w:rsidRPr="007D61A7" w:rsidRDefault="00864A9D" w:rsidP="007D61A7">
                          <w:pPr>
                            <w:rPr>
                              <w:rFonts w:ascii="Arial" w:hAnsi="Arial" w:cs="Arial"/>
                            </w:rPr>
                          </w:pPr>
                          <w:r>
                            <w:rPr>
                              <w:rFonts w:ascii="Arial" w:hAnsi="Arial" w:cs="Arial"/>
                              <w:b/>
                              <w:color w:val="006C9F"/>
                              <w:sz w:val="20"/>
                              <w:szCs w:val="20"/>
                            </w:rPr>
                            <w:t>März</w:t>
                          </w:r>
                          <w:r w:rsidR="003A3CFE">
                            <w:rPr>
                              <w:rFonts w:ascii="Arial" w:hAnsi="Arial" w:cs="Arial"/>
                              <w:b/>
                              <w:color w:val="006C9F"/>
                              <w:sz w:val="20"/>
                              <w:szCs w:val="20"/>
                            </w:rPr>
                            <w:t xml:space="preserve"> </w:t>
                          </w:r>
                          <w:r w:rsidR="00F70FEA">
                            <w:rPr>
                              <w:rFonts w:ascii="Arial" w:hAnsi="Arial" w:cs="Arial"/>
                              <w:b/>
                              <w:color w:val="006C9F"/>
                              <w:sz w:val="20"/>
                              <w:szCs w:val="20"/>
                            </w:rPr>
                            <w:t>202</w:t>
                          </w:r>
                          <w:r w:rsidR="00492049">
                            <w:rPr>
                              <w:rFonts w:ascii="Arial" w:hAnsi="Arial" w:cs="Arial"/>
                              <w:b/>
                              <w:color w:val="006C9F"/>
                              <w:sz w:val="20"/>
                              <w:szCs w:val="20"/>
                            </w:rPr>
                            <w:t>3</w:t>
                          </w:r>
                          <w:r w:rsidR="002260D5" w:rsidRPr="007D61A7">
                            <w:rPr>
                              <w:rFonts w:ascii="Arial" w:hAnsi="Arial" w:cs="Arial"/>
                              <w:b/>
                              <w:color w:val="006C9F"/>
                              <w:sz w:val="20"/>
                              <w:szCs w:val="20"/>
                            </w:rPr>
                            <w:t xml:space="preserve"> </w:t>
                          </w:r>
                          <w:r w:rsidR="002260D5" w:rsidRPr="007D61A7">
                            <w:rPr>
                              <w:rFonts w:ascii="Arial" w:hAnsi="Arial" w:cs="Arial"/>
                              <w:sz w:val="20"/>
                              <w:szCs w:val="20"/>
                            </w:rPr>
                            <w:t xml:space="preserve">– </w:t>
                          </w:r>
                          <w:r w:rsidR="00BD697F" w:rsidRPr="007D61A7">
                            <w:rPr>
                              <w:rFonts w:ascii="Arial" w:hAnsi="Arial" w:cs="Arial"/>
                              <w:sz w:val="20"/>
                              <w:szCs w:val="20"/>
                            </w:rPr>
                            <w:t>Mandanteninformation</w:t>
                          </w:r>
                          <w:r w:rsidR="007D61A7" w:rsidRPr="007D61A7">
                            <w:rPr>
                              <w:rFonts w:ascii="Arial" w:hAnsi="Arial" w:cs="Arial"/>
                              <w:sz w:val="20"/>
                              <w:szCs w:val="20"/>
                            </w:rPr>
                            <w:t xml:space="preserve">                                                             </w:t>
                          </w:r>
                          <w:r w:rsidR="007D61A7">
                            <w:rPr>
                              <w:rFonts w:ascii="Arial" w:hAnsi="Arial" w:cs="Arial"/>
                              <w:sz w:val="20"/>
                              <w:szCs w:val="20"/>
                            </w:rPr>
                            <w:t xml:space="preserve">                                 </w:t>
                          </w:r>
                          <w:r w:rsidR="007D61A7" w:rsidRPr="007D61A7">
                            <w:rPr>
                              <w:rFonts w:ascii="Arial" w:hAnsi="Arial" w:cs="Arial"/>
                              <w:sz w:val="20"/>
                              <w:szCs w:val="20"/>
                            </w:rPr>
                            <w:t xml:space="preserve"> Seite </w:t>
                          </w:r>
                          <w:r w:rsidR="007D61A7" w:rsidRPr="007D61A7">
                            <w:rPr>
                              <w:rFonts w:ascii="Arial" w:hAnsi="Arial" w:cs="Arial"/>
                              <w:sz w:val="20"/>
                              <w:szCs w:val="20"/>
                            </w:rPr>
                            <w:fldChar w:fldCharType="begin"/>
                          </w:r>
                          <w:r w:rsidR="007D61A7" w:rsidRPr="007D61A7">
                            <w:rPr>
                              <w:rFonts w:ascii="Arial" w:hAnsi="Arial" w:cs="Arial"/>
                              <w:sz w:val="20"/>
                              <w:szCs w:val="20"/>
                            </w:rPr>
                            <w:instrText>PAGE   \* MERGEFORMAT</w:instrText>
                          </w:r>
                          <w:r w:rsidR="007D61A7" w:rsidRPr="007D61A7">
                            <w:rPr>
                              <w:rFonts w:ascii="Arial" w:hAnsi="Arial" w:cs="Arial"/>
                              <w:sz w:val="20"/>
                              <w:szCs w:val="20"/>
                            </w:rPr>
                            <w:fldChar w:fldCharType="separate"/>
                          </w:r>
                          <w:r w:rsidR="00C23F9F">
                            <w:rPr>
                              <w:rFonts w:ascii="Arial" w:hAnsi="Arial" w:cs="Arial"/>
                              <w:noProof/>
                              <w:sz w:val="20"/>
                              <w:szCs w:val="20"/>
                            </w:rPr>
                            <w:t>2</w:t>
                          </w:r>
                          <w:r w:rsidR="007D61A7" w:rsidRPr="007D61A7">
                            <w:rPr>
                              <w:rFonts w:ascii="Arial" w:hAnsi="Arial" w:cs="Arial"/>
                              <w:sz w:val="20"/>
                              <w:szCs w:val="20"/>
                            </w:rPr>
                            <w:fldChar w:fldCharType="end"/>
                          </w:r>
                        </w:p>
                        <w:p w:rsidR="00AE38F9" w:rsidRPr="002260D5" w:rsidRDefault="00AE38F9" w:rsidP="002260D5">
                          <w:pPr>
                            <w:pStyle w:val="Textkrper"/>
                            <w:spacing w:before="20" w:line="278" w:lineRule="exact"/>
                            <w:rPr>
                              <w:rFonts w:cs="Segoe UI"/>
                              <w:sz w:val="20"/>
                              <w:szCs w:val="20"/>
                            </w:rPr>
                          </w:pPr>
                        </w:p>
                      </w:txbxContent>
                    </wps:txbx>
                    <wps:bodyPr rot="0" vert="horz" wrap="square" lIns="0" tIns="0" rIns="0" bIns="0" anchor="t" anchorCtr="0" upright="1">
                      <a:noAutofit/>
                    </wps:bodyPr>
                  </wps:wsp>
                </a:graphicData>
              </a:graphic>
            </wp:inline>
          </w:drawing>
        </mc:Choice>
        <mc:Fallback>
          <w:pict>
            <v:shapetype w14:anchorId="63D08038" id="_x0000_t202" coordsize="21600,21600" o:spt="202" path="m,l,21600r21600,l21600,xe">
              <v:stroke joinstyle="miter"/>
              <v:path gradientshapeok="t" o:connecttype="rect"/>
            </v:shapetype>
            <v:shape id="Textfeld 1" o:spid="_x0000_s1030" type="#_x0000_t202" style="width:500.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" filled="f" stroked="f">
              <v:textbox inset="0,0,0,0">
                <w:txbxContent>
                  <w:p w:rsidR="007D61A7" w:rsidRPr="007D61A7" w:rsidRDefault="00864A9D" w:rsidP="007D61A7">
                    <w:pPr>
                      <w:rPr>
                        <w:rFonts w:ascii="Arial" w:hAnsi="Arial" w:cs="Arial"/>
                      </w:rPr>
                    </w:pPr>
                    <w:r>
                      <w:rPr>
                        <w:rFonts w:ascii="Arial" w:hAnsi="Arial" w:cs="Arial"/>
                        <w:b/>
                        <w:color w:val="006C9F"/>
                        <w:sz w:val="20"/>
                        <w:szCs w:val="20"/>
                      </w:rPr>
                      <w:t>März</w:t>
                    </w:r>
                    <w:r w:rsidR="003A3CFE">
                      <w:rPr>
                        <w:rFonts w:ascii="Arial" w:hAnsi="Arial" w:cs="Arial"/>
                        <w:b/>
                        <w:color w:val="006C9F"/>
                        <w:sz w:val="20"/>
                        <w:szCs w:val="20"/>
                      </w:rPr>
                      <w:t xml:space="preserve"> </w:t>
                    </w:r>
                    <w:r w:rsidR="00F70FEA">
                      <w:rPr>
                        <w:rFonts w:ascii="Arial" w:hAnsi="Arial" w:cs="Arial"/>
                        <w:b/>
                        <w:color w:val="006C9F"/>
                        <w:sz w:val="20"/>
                        <w:szCs w:val="20"/>
                      </w:rPr>
                      <w:t>202</w:t>
                    </w:r>
                    <w:r w:rsidR="00492049">
                      <w:rPr>
                        <w:rFonts w:ascii="Arial" w:hAnsi="Arial" w:cs="Arial"/>
                        <w:b/>
                        <w:color w:val="006C9F"/>
                        <w:sz w:val="20"/>
                        <w:szCs w:val="20"/>
                      </w:rPr>
                      <w:t>3</w:t>
                    </w:r>
                    <w:r w:rsidR="002260D5" w:rsidRPr="007D61A7">
                      <w:rPr>
                        <w:rFonts w:ascii="Arial" w:hAnsi="Arial" w:cs="Arial"/>
                        <w:b/>
                        <w:color w:val="006C9F"/>
                        <w:sz w:val="20"/>
                        <w:szCs w:val="20"/>
                      </w:rPr>
                      <w:t xml:space="preserve"> </w:t>
                    </w:r>
                    <w:r w:rsidR="002260D5" w:rsidRPr="007D61A7">
                      <w:rPr>
                        <w:rFonts w:ascii="Arial" w:hAnsi="Arial" w:cs="Arial"/>
                        <w:sz w:val="20"/>
                        <w:szCs w:val="20"/>
                      </w:rPr>
                      <w:t xml:space="preserve">– </w:t>
                    </w:r>
                    <w:r w:rsidR="00BD697F" w:rsidRPr="007D61A7">
                      <w:rPr>
                        <w:rFonts w:ascii="Arial" w:hAnsi="Arial" w:cs="Arial"/>
                        <w:sz w:val="20"/>
                        <w:szCs w:val="20"/>
                      </w:rPr>
                      <w:t>Mandanteninformation</w:t>
                    </w:r>
                    <w:r w:rsidR="007D61A7" w:rsidRPr="007D61A7">
                      <w:rPr>
                        <w:rFonts w:ascii="Arial" w:hAnsi="Arial" w:cs="Arial"/>
                        <w:sz w:val="20"/>
                        <w:szCs w:val="20"/>
                      </w:rPr>
                      <w:t xml:space="preserve">                                                             </w:t>
                    </w:r>
                    <w:r w:rsidR="007D61A7">
                      <w:rPr>
                        <w:rFonts w:ascii="Arial" w:hAnsi="Arial" w:cs="Arial"/>
                        <w:sz w:val="20"/>
                        <w:szCs w:val="20"/>
                      </w:rPr>
                      <w:t xml:space="preserve">                                 </w:t>
                    </w:r>
                    <w:r w:rsidR="007D61A7" w:rsidRPr="007D61A7">
                      <w:rPr>
                        <w:rFonts w:ascii="Arial" w:hAnsi="Arial" w:cs="Arial"/>
                        <w:sz w:val="20"/>
                        <w:szCs w:val="20"/>
                      </w:rPr>
                      <w:t xml:space="preserve"> Seite </w:t>
                    </w:r>
                    <w:r w:rsidR="007D61A7" w:rsidRPr="007D61A7">
                      <w:rPr>
                        <w:rFonts w:ascii="Arial" w:hAnsi="Arial" w:cs="Arial"/>
                        <w:sz w:val="20"/>
                        <w:szCs w:val="20"/>
                      </w:rPr>
                      <w:fldChar w:fldCharType="begin"/>
                    </w:r>
                    <w:r w:rsidR="007D61A7" w:rsidRPr="007D61A7">
                      <w:rPr>
                        <w:rFonts w:ascii="Arial" w:hAnsi="Arial" w:cs="Arial"/>
                        <w:sz w:val="20"/>
                        <w:szCs w:val="20"/>
                      </w:rPr>
                      <w:instrText>PAGE   \* MERGEFORMAT</w:instrText>
                    </w:r>
                    <w:r w:rsidR="007D61A7" w:rsidRPr="007D61A7">
                      <w:rPr>
                        <w:rFonts w:ascii="Arial" w:hAnsi="Arial" w:cs="Arial"/>
                        <w:sz w:val="20"/>
                        <w:szCs w:val="20"/>
                      </w:rPr>
                      <w:fldChar w:fldCharType="separate"/>
                    </w:r>
                    <w:r w:rsidR="00C23F9F">
                      <w:rPr>
                        <w:rFonts w:ascii="Arial" w:hAnsi="Arial" w:cs="Arial"/>
                        <w:noProof/>
                        <w:sz w:val="20"/>
                        <w:szCs w:val="20"/>
                      </w:rPr>
                      <w:t>2</w:t>
                    </w:r>
                    <w:r w:rsidR="007D61A7" w:rsidRPr="007D61A7">
                      <w:rPr>
                        <w:rFonts w:ascii="Arial" w:hAnsi="Arial" w:cs="Arial"/>
                        <w:sz w:val="20"/>
                        <w:szCs w:val="20"/>
                      </w:rPr>
                      <w:fldChar w:fldCharType="end"/>
                    </w:r>
                  </w:p>
                  <w:p w:rsidR="00AE38F9" w:rsidRPr="002260D5" w:rsidRDefault="00AE38F9" w:rsidP="002260D5">
                    <w:pPr>
                      <w:pStyle w:val="Textkrper"/>
                      <w:spacing w:before="20" w:line="278" w:lineRule="exact"/>
                      <w:rPr>
                        <w:rFonts w:cs="Segoe UI"/>
                        <w:sz w:val="20"/>
                        <w:szCs w:val="20"/>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57C07"/>
    <w:multiLevelType w:val="hybridMultilevel"/>
    <w:tmpl w:val="D7AC98B4"/>
    <w:lvl w:ilvl="0" w:tplc="04070001">
      <w:start w:val="1"/>
      <w:numFmt w:val="bullet"/>
      <w:lvlText w:val=""/>
      <w:lvlJc w:val="left"/>
      <w:pPr>
        <w:ind w:left="3261" w:hanging="360"/>
      </w:pPr>
      <w:rPr>
        <w:rFonts w:ascii="Symbol" w:hAnsi="Symbol" w:hint="default"/>
      </w:rPr>
    </w:lvl>
    <w:lvl w:ilvl="1" w:tplc="04070003" w:tentative="1">
      <w:start w:val="1"/>
      <w:numFmt w:val="bullet"/>
      <w:lvlText w:val="o"/>
      <w:lvlJc w:val="left"/>
      <w:pPr>
        <w:ind w:left="3981" w:hanging="360"/>
      </w:pPr>
      <w:rPr>
        <w:rFonts w:ascii="Courier New" w:hAnsi="Courier New" w:cs="Courier New" w:hint="default"/>
      </w:rPr>
    </w:lvl>
    <w:lvl w:ilvl="2" w:tplc="04070005" w:tentative="1">
      <w:start w:val="1"/>
      <w:numFmt w:val="bullet"/>
      <w:lvlText w:val=""/>
      <w:lvlJc w:val="left"/>
      <w:pPr>
        <w:ind w:left="4701" w:hanging="360"/>
      </w:pPr>
      <w:rPr>
        <w:rFonts w:ascii="Wingdings" w:hAnsi="Wingdings" w:hint="default"/>
      </w:rPr>
    </w:lvl>
    <w:lvl w:ilvl="3" w:tplc="04070001" w:tentative="1">
      <w:start w:val="1"/>
      <w:numFmt w:val="bullet"/>
      <w:lvlText w:val=""/>
      <w:lvlJc w:val="left"/>
      <w:pPr>
        <w:ind w:left="5421" w:hanging="360"/>
      </w:pPr>
      <w:rPr>
        <w:rFonts w:ascii="Symbol" w:hAnsi="Symbol" w:hint="default"/>
      </w:rPr>
    </w:lvl>
    <w:lvl w:ilvl="4" w:tplc="04070003" w:tentative="1">
      <w:start w:val="1"/>
      <w:numFmt w:val="bullet"/>
      <w:lvlText w:val="o"/>
      <w:lvlJc w:val="left"/>
      <w:pPr>
        <w:ind w:left="6141" w:hanging="360"/>
      </w:pPr>
      <w:rPr>
        <w:rFonts w:ascii="Courier New" w:hAnsi="Courier New" w:cs="Courier New" w:hint="default"/>
      </w:rPr>
    </w:lvl>
    <w:lvl w:ilvl="5" w:tplc="04070005" w:tentative="1">
      <w:start w:val="1"/>
      <w:numFmt w:val="bullet"/>
      <w:lvlText w:val=""/>
      <w:lvlJc w:val="left"/>
      <w:pPr>
        <w:ind w:left="6861" w:hanging="360"/>
      </w:pPr>
      <w:rPr>
        <w:rFonts w:ascii="Wingdings" w:hAnsi="Wingdings" w:hint="default"/>
      </w:rPr>
    </w:lvl>
    <w:lvl w:ilvl="6" w:tplc="04070001" w:tentative="1">
      <w:start w:val="1"/>
      <w:numFmt w:val="bullet"/>
      <w:lvlText w:val=""/>
      <w:lvlJc w:val="left"/>
      <w:pPr>
        <w:ind w:left="7581" w:hanging="360"/>
      </w:pPr>
      <w:rPr>
        <w:rFonts w:ascii="Symbol" w:hAnsi="Symbol" w:hint="default"/>
      </w:rPr>
    </w:lvl>
    <w:lvl w:ilvl="7" w:tplc="04070003" w:tentative="1">
      <w:start w:val="1"/>
      <w:numFmt w:val="bullet"/>
      <w:lvlText w:val="o"/>
      <w:lvlJc w:val="left"/>
      <w:pPr>
        <w:ind w:left="8301" w:hanging="360"/>
      </w:pPr>
      <w:rPr>
        <w:rFonts w:ascii="Courier New" w:hAnsi="Courier New" w:cs="Courier New" w:hint="default"/>
      </w:rPr>
    </w:lvl>
    <w:lvl w:ilvl="8" w:tplc="04070005" w:tentative="1">
      <w:start w:val="1"/>
      <w:numFmt w:val="bullet"/>
      <w:lvlText w:val=""/>
      <w:lvlJc w:val="left"/>
      <w:pPr>
        <w:ind w:left="9021" w:hanging="360"/>
      </w:pPr>
      <w:rPr>
        <w:rFonts w:ascii="Wingdings" w:hAnsi="Wingdings" w:hint="default"/>
      </w:rPr>
    </w:lvl>
  </w:abstractNum>
  <w:abstractNum w:abstractNumId="1" w15:restartNumberingAfterBreak="0">
    <w:nsid w:val="243841F4"/>
    <w:multiLevelType w:val="multilevel"/>
    <w:tmpl w:val="C5D632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52061"/>
    <w:multiLevelType w:val="hybridMultilevel"/>
    <w:tmpl w:val="EC3EADC8"/>
    <w:lvl w:ilvl="0" w:tplc="88468762">
      <w:start w:val="1"/>
      <w:numFmt w:val="decimal"/>
      <w:pStyle w:val="Funote"/>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47106CA"/>
    <w:multiLevelType w:val="hybridMultilevel"/>
    <w:tmpl w:val="57245D1C"/>
    <w:lvl w:ilvl="0" w:tplc="758AA3F2">
      <w:start w:val="1"/>
      <w:numFmt w:val="lowerLetter"/>
      <w:pStyle w:val="Alphaliste"/>
      <w:lvlText w:val="%1)"/>
      <w:lvlJc w:val="left"/>
      <w:pPr>
        <w:ind w:left="720" w:hanging="360"/>
      </w:pPr>
      <w:rPr>
        <w:rFonts w:ascii="Segoe UI" w:hAnsi="Segoe UI" w:hint="default"/>
        <w:b/>
        <w:i w:val="0"/>
        <w:color w:val="006C9F"/>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DE719EE"/>
    <w:multiLevelType w:val="multilevel"/>
    <w:tmpl w:val="CD1C5B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124CCB"/>
    <w:multiLevelType w:val="multilevel"/>
    <w:tmpl w:val="A3022A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EC1FE0"/>
    <w:multiLevelType w:val="hybridMultilevel"/>
    <w:tmpl w:val="B7BC6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8F207CA"/>
    <w:multiLevelType w:val="hybridMultilevel"/>
    <w:tmpl w:val="3A02D96A"/>
    <w:lvl w:ilvl="0" w:tplc="BA04DEA6">
      <w:start w:val="1"/>
      <w:numFmt w:val="bullet"/>
      <w:pStyle w:val="LISTE"/>
      <w:lvlText w:val=""/>
      <w:lvlJc w:val="left"/>
      <w:pPr>
        <w:ind w:left="360" w:hanging="360"/>
      </w:pPr>
      <w:rPr>
        <w:rFonts w:ascii="Wingdings 2" w:hAnsi="Wingdings 2" w:hint="default"/>
        <w:b w:val="0"/>
        <w:i w:val="0"/>
        <w:caps/>
        <w:strike w:val="0"/>
        <w:dstrike w:val="0"/>
        <w:vanish w:val="0"/>
        <w:color w:val="006C9F"/>
        <w:spacing w:val="0"/>
        <w:w w:val="100"/>
        <w:kern w:val="0"/>
        <w:position w:val="0"/>
        <w:sz w:val="24"/>
        <w:szCs w:val="28"/>
        <w:vertAlign w:val="baseline"/>
      </w:rPr>
    </w:lvl>
    <w:lvl w:ilvl="1" w:tplc="62A820F4">
      <w:start w:val="1"/>
      <w:numFmt w:val="bullet"/>
      <w:pStyle w:val="LISTE2"/>
      <w:lvlText w:val=""/>
      <w:lvlJc w:val="left"/>
      <w:pPr>
        <w:ind w:left="1080" w:hanging="360"/>
      </w:pPr>
      <w:rPr>
        <w:rFonts w:ascii="Symbol" w:hAnsi="Symbol" w:hint="default"/>
        <w:color w:val="006C9F"/>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4BD6D77"/>
    <w:multiLevelType w:val="multilevel"/>
    <w:tmpl w:val="5A0A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8011B8"/>
    <w:multiLevelType w:val="multilevel"/>
    <w:tmpl w:val="E11EE2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BB5ADC"/>
    <w:multiLevelType w:val="multilevel"/>
    <w:tmpl w:val="C9AEBB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CD38DC"/>
    <w:multiLevelType w:val="hybridMultilevel"/>
    <w:tmpl w:val="73F63E00"/>
    <w:lvl w:ilvl="0" w:tplc="12EC429E">
      <w:start w:val="1"/>
      <w:numFmt w:val="decimal"/>
      <w:pStyle w:val="Nummerierung"/>
      <w:lvlText w:val="%1."/>
      <w:lvlJc w:val="left"/>
      <w:pPr>
        <w:ind w:left="720" w:hanging="360"/>
      </w:pPr>
      <w:rPr>
        <w:rFonts w:ascii="Segoe UI" w:hAnsi="Segoe UI" w:hint="default"/>
        <w:b/>
        <w:i w:val="0"/>
        <w:color w:val="006C9F"/>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11"/>
  </w:num>
  <w:num w:numId="5">
    <w:abstractNumId w:val="3"/>
  </w:num>
  <w:num w:numId="6">
    <w:abstractNumId w:val="1"/>
  </w:num>
  <w:num w:numId="7">
    <w:abstractNumId w:val="10"/>
  </w:num>
  <w:num w:numId="8">
    <w:abstractNumId w:val="6"/>
  </w:num>
  <w:num w:numId="9">
    <w:abstractNumId w:val="9"/>
  </w:num>
  <w:num w:numId="10">
    <w:abstractNumId w:val="8"/>
  </w:num>
  <w:num w:numId="11">
    <w:abstractNumId w:val="5"/>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de-DE" w:vendorID="64" w:dllVersion="4096" w:nlCheck="1" w:checkStyle="0"/>
  <w:proofState w:spelling="clean"/>
  <w:defaultTabStop w:val="708"/>
  <w:autoHyphenation/>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4A74"/>
    <w:rsid w:val="00007B50"/>
    <w:rsid w:val="00013C38"/>
    <w:rsid w:val="00014E8A"/>
    <w:rsid w:val="00020615"/>
    <w:rsid w:val="00037860"/>
    <w:rsid w:val="00066F00"/>
    <w:rsid w:val="000A0918"/>
    <w:rsid w:val="000A2CFC"/>
    <w:rsid w:val="000B42E5"/>
    <w:rsid w:val="000C082C"/>
    <w:rsid w:val="000C0E00"/>
    <w:rsid w:val="000D0D1D"/>
    <w:rsid w:val="000D1061"/>
    <w:rsid w:val="000D2221"/>
    <w:rsid w:val="000D693C"/>
    <w:rsid w:val="000E13DB"/>
    <w:rsid w:val="000E7060"/>
    <w:rsid w:val="000F13FD"/>
    <w:rsid w:val="000F1559"/>
    <w:rsid w:val="000F2E97"/>
    <w:rsid w:val="000F78B3"/>
    <w:rsid w:val="00100CD3"/>
    <w:rsid w:val="00101DFE"/>
    <w:rsid w:val="00104FB3"/>
    <w:rsid w:val="001107BE"/>
    <w:rsid w:val="001118EA"/>
    <w:rsid w:val="00131018"/>
    <w:rsid w:val="00133C2C"/>
    <w:rsid w:val="00157D04"/>
    <w:rsid w:val="00170267"/>
    <w:rsid w:val="00171893"/>
    <w:rsid w:val="001753D1"/>
    <w:rsid w:val="00177570"/>
    <w:rsid w:val="00185AFA"/>
    <w:rsid w:val="001914F8"/>
    <w:rsid w:val="00192F85"/>
    <w:rsid w:val="001A4C79"/>
    <w:rsid w:val="001B545A"/>
    <w:rsid w:val="001C369D"/>
    <w:rsid w:val="001C5470"/>
    <w:rsid w:val="001D12BE"/>
    <w:rsid w:val="001E1D95"/>
    <w:rsid w:val="001E4947"/>
    <w:rsid w:val="001E7ECC"/>
    <w:rsid w:val="001F7E08"/>
    <w:rsid w:val="00217C65"/>
    <w:rsid w:val="00222193"/>
    <w:rsid w:val="002260D5"/>
    <w:rsid w:val="00233277"/>
    <w:rsid w:val="002335D9"/>
    <w:rsid w:val="00234941"/>
    <w:rsid w:val="00241ABB"/>
    <w:rsid w:val="002430E6"/>
    <w:rsid w:val="00247C72"/>
    <w:rsid w:val="00251000"/>
    <w:rsid w:val="00257843"/>
    <w:rsid w:val="0026536E"/>
    <w:rsid w:val="00272020"/>
    <w:rsid w:val="0027769A"/>
    <w:rsid w:val="00277CD6"/>
    <w:rsid w:val="00283315"/>
    <w:rsid w:val="00294A66"/>
    <w:rsid w:val="002A06FA"/>
    <w:rsid w:val="002B0757"/>
    <w:rsid w:val="002D2F6F"/>
    <w:rsid w:val="002D6297"/>
    <w:rsid w:val="002F019E"/>
    <w:rsid w:val="002F3B92"/>
    <w:rsid w:val="00306323"/>
    <w:rsid w:val="0033588A"/>
    <w:rsid w:val="00350E1C"/>
    <w:rsid w:val="00360E1E"/>
    <w:rsid w:val="00370AF2"/>
    <w:rsid w:val="00373FC5"/>
    <w:rsid w:val="0037667D"/>
    <w:rsid w:val="003822B0"/>
    <w:rsid w:val="00395920"/>
    <w:rsid w:val="003A3CFE"/>
    <w:rsid w:val="003B7381"/>
    <w:rsid w:val="003E5FA8"/>
    <w:rsid w:val="003F320E"/>
    <w:rsid w:val="003F328D"/>
    <w:rsid w:val="003F42E0"/>
    <w:rsid w:val="003F7896"/>
    <w:rsid w:val="00400CE7"/>
    <w:rsid w:val="0040198B"/>
    <w:rsid w:val="004367D1"/>
    <w:rsid w:val="00437EAF"/>
    <w:rsid w:val="00446FC1"/>
    <w:rsid w:val="00454E70"/>
    <w:rsid w:val="004577D4"/>
    <w:rsid w:val="00462A66"/>
    <w:rsid w:val="0046452C"/>
    <w:rsid w:val="00480A42"/>
    <w:rsid w:val="00481CD8"/>
    <w:rsid w:val="00481D9C"/>
    <w:rsid w:val="00492049"/>
    <w:rsid w:val="004927BC"/>
    <w:rsid w:val="00493D61"/>
    <w:rsid w:val="00497150"/>
    <w:rsid w:val="004B3EB7"/>
    <w:rsid w:val="004C4B24"/>
    <w:rsid w:val="004C7A6A"/>
    <w:rsid w:val="004D6905"/>
    <w:rsid w:val="004E0A49"/>
    <w:rsid w:val="004E118C"/>
    <w:rsid w:val="004E1431"/>
    <w:rsid w:val="004E2D1E"/>
    <w:rsid w:val="004E5D16"/>
    <w:rsid w:val="004E60DC"/>
    <w:rsid w:val="004F5625"/>
    <w:rsid w:val="005026B7"/>
    <w:rsid w:val="005070F5"/>
    <w:rsid w:val="005074B3"/>
    <w:rsid w:val="005142AA"/>
    <w:rsid w:val="00532056"/>
    <w:rsid w:val="00540D44"/>
    <w:rsid w:val="005517DE"/>
    <w:rsid w:val="00552130"/>
    <w:rsid w:val="005526C1"/>
    <w:rsid w:val="00554A14"/>
    <w:rsid w:val="0055535C"/>
    <w:rsid w:val="0056104D"/>
    <w:rsid w:val="00563443"/>
    <w:rsid w:val="00574894"/>
    <w:rsid w:val="0058598E"/>
    <w:rsid w:val="00590542"/>
    <w:rsid w:val="005A1AF1"/>
    <w:rsid w:val="005A3056"/>
    <w:rsid w:val="005A604E"/>
    <w:rsid w:val="005A6ECE"/>
    <w:rsid w:val="005B29EF"/>
    <w:rsid w:val="005C2FA2"/>
    <w:rsid w:val="005C530B"/>
    <w:rsid w:val="005D248A"/>
    <w:rsid w:val="005D259A"/>
    <w:rsid w:val="005D41F0"/>
    <w:rsid w:val="005E05CA"/>
    <w:rsid w:val="005E0A1B"/>
    <w:rsid w:val="005E285A"/>
    <w:rsid w:val="005E3219"/>
    <w:rsid w:val="005E48AD"/>
    <w:rsid w:val="005E7971"/>
    <w:rsid w:val="00600191"/>
    <w:rsid w:val="00601863"/>
    <w:rsid w:val="00603EFC"/>
    <w:rsid w:val="006157F4"/>
    <w:rsid w:val="0061799A"/>
    <w:rsid w:val="00621C10"/>
    <w:rsid w:val="00652366"/>
    <w:rsid w:val="0065265A"/>
    <w:rsid w:val="0065340A"/>
    <w:rsid w:val="00661739"/>
    <w:rsid w:val="00662ED4"/>
    <w:rsid w:val="00674860"/>
    <w:rsid w:val="00691497"/>
    <w:rsid w:val="006957E3"/>
    <w:rsid w:val="006A2DA1"/>
    <w:rsid w:val="006A66CE"/>
    <w:rsid w:val="006B3E38"/>
    <w:rsid w:val="006B4558"/>
    <w:rsid w:val="006B6459"/>
    <w:rsid w:val="006D1AF9"/>
    <w:rsid w:val="006E030C"/>
    <w:rsid w:val="006E08AC"/>
    <w:rsid w:val="006E0962"/>
    <w:rsid w:val="006E2C05"/>
    <w:rsid w:val="006E5473"/>
    <w:rsid w:val="006F2AA7"/>
    <w:rsid w:val="00704BC4"/>
    <w:rsid w:val="00704FB9"/>
    <w:rsid w:val="0071706D"/>
    <w:rsid w:val="007219B8"/>
    <w:rsid w:val="00726A86"/>
    <w:rsid w:val="0073599E"/>
    <w:rsid w:val="00775D94"/>
    <w:rsid w:val="0077673A"/>
    <w:rsid w:val="00784A74"/>
    <w:rsid w:val="007855A0"/>
    <w:rsid w:val="007864D2"/>
    <w:rsid w:val="007905CD"/>
    <w:rsid w:val="00792682"/>
    <w:rsid w:val="007A2BB0"/>
    <w:rsid w:val="007A3518"/>
    <w:rsid w:val="007B1A0F"/>
    <w:rsid w:val="007B508A"/>
    <w:rsid w:val="007C02EC"/>
    <w:rsid w:val="007C59CB"/>
    <w:rsid w:val="007D0243"/>
    <w:rsid w:val="007D0BD7"/>
    <w:rsid w:val="007D0ECE"/>
    <w:rsid w:val="007D120F"/>
    <w:rsid w:val="007D2119"/>
    <w:rsid w:val="007D2884"/>
    <w:rsid w:val="007D61A7"/>
    <w:rsid w:val="007E15B9"/>
    <w:rsid w:val="007E3022"/>
    <w:rsid w:val="007E78F4"/>
    <w:rsid w:val="0080189B"/>
    <w:rsid w:val="008021B7"/>
    <w:rsid w:val="008058D1"/>
    <w:rsid w:val="008173FF"/>
    <w:rsid w:val="00825796"/>
    <w:rsid w:val="00833DAC"/>
    <w:rsid w:val="00846A6D"/>
    <w:rsid w:val="00851F6E"/>
    <w:rsid w:val="00856794"/>
    <w:rsid w:val="00864A9D"/>
    <w:rsid w:val="00886D57"/>
    <w:rsid w:val="008878E0"/>
    <w:rsid w:val="00893219"/>
    <w:rsid w:val="008B3CDA"/>
    <w:rsid w:val="008B7CB6"/>
    <w:rsid w:val="008C38D5"/>
    <w:rsid w:val="008C654C"/>
    <w:rsid w:val="008D0890"/>
    <w:rsid w:val="008E3B2B"/>
    <w:rsid w:val="008F0D8A"/>
    <w:rsid w:val="008F28DC"/>
    <w:rsid w:val="008F49A9"/>
    <w:rsid w:val="00916AE8"/>
    <w:rsid w:val="00923C6F"/>
    <w:rsid w:val="009308B9"/>
    <w:rsid w:val="00932314"/>
    <w:rsid w:val="009449E6"/>
    <w:rsid w:val="00945FC0"/>
    <w:rsid w:val="009505C0"/>
    <w:rsid w:val="00957F20"/>
    <w:rsid w:val="00977270"/>
    <w:rsid w:val="009773C0"/>
    <w:rsid w:val="0098165E"/>
    <w:rsid w:val="00993B24"/>
    <w:rsid w:val="009B2F6E"/>
    <w:rsid w:val="009C5E6C"/>
    <w:rsid w:val="009D6AAC"/>
    <w:rsid w:val="009E53E8"/>
    <w:rsid w:val="009E72A9"/>
    <w:rsid w:val="00A030A9"/>
    <w:rsid w:val="00A10155"/>
    <w:rsid w:val="00A247F7"/>
    <w:rsid w:val="00A315F9"/>
    <w:rsid w:val="00A451FC"/>
    <w:rsid w:val="00A52675"/>
    <w:rsid w:val="00A53B48"/>
    <w:rsid w:val="00A659EF"/>
    <w:rsid w:val="00A73AFF"/>
    <w:rsid w:val="00A94D2E"/>
    <w:rsid w:val="00A9606C"/>
    <w:rsid w:val="00AA2672"/>
    <w:rsid w:val="00AA5D98"/>
    <w:rsid w:val="00AB16F8"/>
    <w:rsid w:val="00AC6F73"/>
    <w:rsid w:val="00AD2007"/>
    <w:rsid w:val="00AD2D2D"/>
    <w:rsid w:val="00AE38F9"/>
    <w:rsid w:val="00AE40F4"/>
    <w:rsid w:val="00AF0306"/>
    <w:rsid w:val="00AF544B"/>
    <w:rsid w:val="00B059B3"/>
    <w:rsid w:val="00B05BB6"/>
    <w:rsid w:val="00B05E96"/>
    <w:rsid w:val="00B076DA"/>
    <w:rsid w:val="00B23A13"/>
    <w:rsid w:val="00B26D1B"/>
    <w:rsid w:val="00B3548F"/>
    <w:rsid w:val="00B42AD9"/>
    <w:rsid w:val="00B46460"/>
    <w:rsid w:val="00B511C9"/>
    <w:rsid w:val="00B5668E"/>
    <w:rsid w:val="00B77238"/>
    <w:rsid w:val="00B82798"/>
    <w:rsid w:val="00B852BD"/>
    <w:rsid w:val="00B93B08"/>
    <w:rsid w:val="00B94C52"/>
    <w:rsid w:val="00B94D38"/>
    <w:rsid w:val="00BA0DFD"/>
    <w:rsid w:val="00BB10C6"/>
    <w:rsid w:val="00BB126F"/>
    <w:rsid w:val="00BB183C"/>
    <w:rsid w:val="00BB5E39"/>
    <w:rsid w:val="00BD18CF"/>
    <w:rsid w:val="00BD43ED"/>
    <w:rsid w:val="00BD58B0"/>
    <w:rsid w:val="00BD697F"/>
    <w:rsid w:val="00BE2FCC"/>
    <w:rsid w:val="00BE597B"/>
    <w:rsid w:val="00C01BCC"/>
    <w:rsid w:val="00C0555D"/>
    <w:rsid w:val="00C23F9F"/>
    <w:rsid w:val="00C66559"/>
    <w:rsid w:val="00C713D5"/>
    <w:rsid w:val="00C75223"/>
    <w:rsid w:val="00C76B54"/>
    <w:rsid w:val="00C95C3D"/>
    <w:rsid w:val="00CA70CA"/>
    <w:rsid w:val="00CA77BD"/>
    <w:rsid w:val="00CC03D3"/>
    <w:rsid w:val="00CC6900"/>
    <w:rsid w:val="00CE10A3"/>
    <w:rsid w:val="00D044CA"/>
    <w:rsid w:val="00D12A1C"/>
    <w:rsid w:val="00D16C3C"/>
    <w:rsid w:val="00D201F6"/>
    <w:rsid w:val="00D3013C"/>
    <w:rsid w:val="00D33616"/>
    <w:rsid w:val="00D34B9A"/>
    <w:rsid w:val="00D544E9"/>
    <w:rsid w:val="00D566B1"/>
    <w:rsid w:val="00D66163"/>
    <w:rsid w:val="00D72446"/>
    <w:rsid w:val="00D75139"/>
    <w:rsid w:val="00D76034"/>
    <w:rsid w:val="00D768EA"/>
    <w:rsid w:val="00D93A37"/>
    <w:rsid w:val="00D96A70"/>
    <w:rsid w:val="00D96A9F"/>
    <w:rsid w:val="00DC030A"/>
    <w:rsid w:val="00DC0667"/>
    <w:rsid w:val="00DC558B"/>
    <w:rsid w:val="00DE4203"/>
    <w:rsid w:val="00DF774F"/>
    <w:rsid w:val="00DF7B0B"/>
    <w:rsid w:val="00E02CC3"/>
    <w:rsid w:val="00E055BD"/>
    <w:rsid w:val="00E10AEA"/>
    <w:rsid w:val="00E46B90"/>
    <w:rsid w:val="00E502B8"/>
    <w:rsid w:val="00E55F7C"/>
    <w:rsid w:val="00E56D7E"/>
    <w:rsid w:val="00E60411"/>
    <w:rsid w:val="00E632B9"/>
    <w:rsid w:val="00E72294"/>
    <w:rsid w:val="00E77324"/>
    <w:rsid w:val="00E82E87"/>
    <w:rsid w:val="00E9020E"/>
    <w:rsid w:val="00E91DD0"/>
    <w:rsid w:val="00EA6D18"/>
    <w:rsid w:val="00EB1DA0"/>
    <w:rsid w:val="00EC357B"/>
    <w:rsid w:val="00EC5E40"/>
    <w:rsid w:val="00ED248F"/>
    <w:rsid w:val="00ED33EC"/>
    <w:rsid w:val="00EE5AE8"/>
    <w:rsid w:val="00EF0B57"/>
    <w:rsid w:val="00EF39E6"/>
    <w:rsid w:val="00F02456"/>
    <w:rsid w:val="00F048D7"/>
    <w:rsid w:val="00F11CC2"/>
    <w:rsid w:val="00F123B5"/>
    <w:rsid w:val="00F352D1"/>
    <w:rsid w:val="00F36B17"/>
    <w:rsid w:val="00F4037C"/>
    <w:rsid w:val="00F407F6"/>
    <w:rsid w:val="00F44782"/>
    <w:rsid w:val="00F4632D"/>
    <w:rsid w:val="00F65856"/>
    <w:rsid w:val="00F67D84"/>
    <w:rsid w:val="00F70FEA"/>
    <w:rsid w:val="00F806FE"/>
    <w:rsid w:val="00F81157"/>
    <w:rsid w:val="00F9794C"/>
    <w:rsid w:val="00FA014C"/>
    <w:rsid w:val="00FB07EA"/>
    <w:rsid w:val="00FB3C46"/>
    <w:rsid w:val="00FC45B2"/>
    <w:rsid w:val="00FC7256"/>
    <w:rsid w:val="00FD44F8"/>
    <w:rsid w:val="00FD4A6B"/>
    <w:rsid w:val="00FD5F24"/>
    <w:rsid w:val="00FD5FE9"/>
    <w:rsid w:val="00FE57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26701C6B"/>
  <w15:docId w15:val="{14906376-2A5A-403F-8A32-D84EABA2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9C5E6C"/>
    <w:rPr>
      <w:rFonts w:ascii="Segoe UI" w:hAnsi="Segoe UI"/>
    </w:rPr>
  </w:style>
  <w:style w:type="paragraph" w:styleId="berschrift1">
    <w:name w:val="heading 1"/>
    <w:basedOn w:val="Textkrper"/>
    <w:link w:val="berschrift1Zchn"/>
    <w:uiPriority w:val="1"/>
    <w:rsid w:val="006957E3"/>
    <w:pPr>
      <w:pBdr>
        <w:bottom w:val="single" w:sz="4" w:space="1" w:color="auto"/>
      </w:pBdr>
      <w:spacing w:before="100" w:beforeAutospacing="1" w:line="360" w:lineRule="exact"/>
      <w:outlineLvl w:val="0"/>
    </w:pPr>
    <w:rPr>
      <w:b/>
      <w:caps/>
      <w:color w:val="006C9F"/>
      <w:sz w:val="30"/>
      <w:szCs w:val="24"/>
    </w:rPr>
  </w:style>
  <w:style w:type="paragraph" w:styleId="berschrift2">
    <w:name w:val="heading 2"/>
    <w:basedOn w:val="Standard"/>
    <w:next w:val="Standard"/>
    <w:link w:val="berschrift2Zchn"/>
    <w:uiPriority w:val="9"/>
    <w:unhideWhenUsed/>
    <w:qFormat/>
    <w:rsid w:val="004D6905"/>
    <w:pPr>
      <w:keepNext/>
      <w:keepLines/>
      <w:pBdr>
        <w:bottom w:val="single" w:sz="4" w:space="1" w:color="A7A9AC"/>
      </w:pBdr>
      <w:spacing w:before="454" w:after="0" w:line="260" w:lineRule="exact"/>
      <w:textboxTightWrap w:val="firstLineOnly"/>
      <w:outlineLvl w:val="1"/>
    </w:pPr>
    <w:rPr>
      <w:rFonts w:eastAsiaTheme="majorEastAsia" w:cstheme="majorBidi"/>
      <w:i/>
      <w:color w:val="808080" w:themeColor="background1" w:themeShade="80"/>
      <w:sz w:val="17"/>
      <w:szCs w:val="26"/>
    </w:rPr>
  </w:style>
  <w:style w:type="paragraph" w:styleId="berschrift3">
    <w:name w:val="heading 3"/>
    <w:basedOn w:val="Standard"/>
    <w:next w:val="Standard"/>
    <w:link w:val="berschrift3Zchn"/>
    <w:uiPriority w:val="9"/>
    <w:unhideWhenUsed/>
    <w:qFormat/>
    <w:rsid w:val="00360E1E"/>
    <w:pPr>
      <w:keepNext/>
      <w:keepLines/>
      <w:spacing w:before="340" w:after="113" w:line="260" w:lineRule="exact"/>
      <w:outlineLvl w:val="2"/>
    </w:pPr>
    <w:rPr>
      <w:rFonts w:eastAsiaTheme="majorEastAsia" w:cstheme="majorBidi"/>
      <w:b/>
      <w:color w:val="006C9F"/>
      <w:sz w:val="21"/>
      <w:szCs w:val="24"/>
    </w:rPr>
  </w:style>
  <w:style w:type="paragraph" w:styleId="berschrift4">
    <w:name w:val="heading 4"/>
    <w:aliases w:val="Teaser"/>
    <w:basedOn w:val="Standard"/>
    <w:next w:val="Standard"/>
    <w:link w:val="berschrift4Zchn"/>
    <w:uiPriority w:val="9"/>
    <w:unhideWhenUsed/>
    <w:qFormat/>
    <w:rsid w:val="00D768EA"/>
    <w:pPr>
      <w:keepNext/>
      <w:keepLines/>
      <w:spacing w:before="40" w:after="0" w:line="260" w:lineRule="exact"/>
      <w:jc w:val="both"/>
      <w:outlineLvl w:val="3"/>
    </w:pPr>
    <w:rPr>
      <w:rFonts w:eastAsiaTheme="majorEastAsia" w:cstheme="majorBidi"/>
      <w:i/>
      <w:iCs/>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E38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8F9"/>
  </w:style>
  <w:style w:type="paragraph" w:styleId="Fuzeile">
    <w:name w:val="footer"/>
    <w:basedOn w:val="Standard"/>
    <w:link w:val="FuzeileZchn"/>
    <w:uiPriority w:val="99"/>
    <w:unhideWhenUsed/>
    <w:rsid w:val="00AE38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8F9"/>
  </w:style>
  <w:style w:type="paragraph" w:styleId="Textkrper">
    <w:name w:val="Body Text"/>
    <w:aliases w:val="Fließtext"/>
    <w:basedOn w:val="Standard"/>
    <w:link w:val="TextkrperZchn"/>
    <w:uiPriority w:val="1"/>
    <w:qFormat/>
    <w:rsid w:val="00360E1E"/>
    <w:pPr>
      <w:widowControl w:val="0"/>
      <w:autoSpaceDE w:val="0"/>
      <w:autoSpaceDN w:val="0"/>
      <w:spacing w:after="113" w:line="260" w:lineRule="exact"/>
      <w:jc w:val="both"/>
    </w:pPr>
    <w:rPr>
      <w:rFonts w:eastAsia="Frutiger Next Com Light" w:cs="Frutiger Next Com Light"/>
      <w:sz w:val="21"/>
      <w:lang w:eastAsia="de-DE" w:bidi="de-DE"/>
    </w:rPr>
  </w:style>
  <w:style w:type="character" w:customStyle="1" w:styleId="TextkrperZchn">
    <w:name w:val="Textkörper Zchn"/>
    <w:aliases w:val="Fließtext Zchn"/>
    <w:basedOn w:val="Absatz-Standardschriftart"/>
    <w:link w:val="Textkrper"/>
    <w:uiPriority w:val="1"/>
    <w:rsid w:val="00360E1E"/>
    <w:rPr>
      <w:rFonts w:ascii="Segoe UI" w:eastAsia="Frutiger Next Com Light" w:hAnsi="Segoe UI" w:cs="Frutiger Next Com Light"/>
      <w:sz w:val="21"/>
      <w:lang w:eastAsia="de-DE" w:bidi="de-DE"/>
    </w:rPr>
  </w:style>
  <w:style w:type="table" w:styleId="Tabellenraster">
    <w:name w:val="Table Grid"/>
    <w:basedOn w:val="NormaleTabelle"/>
    <w:uiPriority w:val="59"/>
    <w:rsid w:val="005A1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1"/>
    <w:rsid w:val="006957E3"/>
    <w:rPr>
      <w:rFonts w:ascii="Segoe UI" w:eastAsia="Frutiger Next Com Light" w:hAnsi="Segoe UI" w:cs="Frutiger Next Com Light"/>
      <w:b/>
      <w:caps/>
      <w:color w:val="006C9F"/>
      <w:sz w:val="30"/>
      <w:szCs w:val="24"/>
      <w:lang w:eastAsia="de-DE" w:bidi="de-DE"/>
    </w:rPr>
  </w:style>
  <w:style w:type="paragraph" w:styleId="Untertitel">
    <w:name w:val="Subtitle"/>
    <w:basedOn w:val="Textkrper"/>
    <w:next w:val="Standard"/>
    <w:link w:val="UntertitelZchn"/>
    <w:uiPriority w:val="11"/>
    <w:rsid w:val="00B05E96"/>
    <w:pPr>
      <w:numPr>
        <w:ilvl w:val="1"/>
      </w:numPr>
      <w:spacing w:after="160"/>
    </w:pPr>
    <w:rPr>
      <w:rFonts w:eastAsiaTheme="minorEastAsia"/>
      <w:i/>
      <w:color w:val="000000" w:themeColor="text1"/>
      <w:spacing w:val="15"/>
    </w:rPr>
  </w:style>
  <w:style w:type="character" w:customStyle="1" w:styleId="UntertitelZchn">
    <w:name w:val="Untertitel Zchn"/>
    <w:basedOn w:val="Absatz-Standardschriftart"/>
    <w:link w:val="Untertitel"/>
    <w:uiPriority w:val="11"/>
    <w:rsid w:val="00B05E96"/>
    <w:rPr>
      <w:rFonts w:ascii="Compatil T DATEV" w:eastAsiaTheme="minorEastAsia" w:hAnsi="Compatil T DATEV" w:cs="Frutiger Next Com Light"/>
      <w:i/>
      <w:color w:val="000000" w:themeColor="text1"/>
      <w:spacing w:val="15"/>
      <w:sz w:val="21"/>
      <w:lang w:eastAsia="de-DE" w:bidi="de-DE"/>
    </w:rPr>
  </w:style>
  <w:style w:type="table" w:customStyle="1" w:styleId="Tabellenraster1">
    <w:name w:val="Tabellenraster1"/>
    <w:basedOn w:val="NormaleTabelle"/>
    <w:next w:val="Tabellenraster"/>
    <w:uiPriority w:val="59"/>
    <w:rsid w:val="00D54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rsid w:val="006D1AF9"/>
    <w:pPr>
      <w:spacing w:after="0" w:line="240" w:lineRule="auto"/>
    </w:pPr>
    <w:rPr>
      <w:rFonts w:ascii="Segoe UI" w:hAnsi="Segoe UI"/>
    </w:rPr>
  </w:style>
  <w:style w:type="paragraph" w:customStyle="1" w:styleId="Headlinebold1618pt">
    <w:name w:val="Headline (bold 16/18 pt)"/>
    <w:basedOn w:val="Standard"/>
    <w:uiPriority w:val="99"/>
    <w:rsid w:val="00B05E96"/>
    <w:pPr>
      <w:autoSpaceDE w:val="0"/>
      <w:autoSpaceDN w:val="0"/>
      <w:adjustRightInd w:val="0"/>
      <w:spacing w:after="0" w:line="360" w:lineRule="atLeast"/>
      <w:textAlignment w:val="center"/>
    </w:pPr>
    <w:rPr>
      <w:rFonts w:ascii="Compatil T DATEV" w:hAnsi="Compatil T DATEV" w:cs="Compatil T DATEV"/>
      <w:b/>
      <w:bCs/>
      <w:i/>
      <w:iCs/>
      <w:color w:val="000000"/>
      <w:sz w:val="26"/>
      <w:szCs w:val="26"/>
    </w:rPr>
  </w:style>
  <w:style w:type="paragraph" w:customStyle="1" w:styleId="Rubrikueberschriftblack1416">
    <w:name w:val="Rubrikueberschrift (black 14/16"/>
    <w:aliases w:val="8 pt)"/>
    <w:basedOn w:val="Headlinebold1618pt"/>
    <w:uiPriority w:val="99"/>
    <w:rsid w:val="00B05E96"/>
    <w:pPr>
      <w:pBdr>
        <w:bottom w:val="single" w:sz="2" w:space="5" w:color="000000"/>
      </w:pBdr>
      <w:spacing w:before="255" w:after="102" w:line="288" w:lineRule="auto"/>
    </w:pPr>
    <w:rPr>
      <w:rFonts w:ascii="Frutiger Next Com Medium" w:hAnsi="Frutiger Next Com Medium" w:cs="Frutiger Next Com Medium"/>
      <w:color w:val="3F71A5"/>
      <w:sz w:val="30"/>
      <w:szCs w:val="30"/>
    </w:rPr>
  </w:style>
  <w:style w:type="paragraph" w:customStyle="1" w:styleId="Fliesstextlight1113pt">
    <w:name w:val="Fliesstext (light 11/13 pt)"/>
    <w:basedOn w:val="Standard"/>
    <w:uiPriority w:val="99"/>
    <w:rsid w:val="00B05E96"/>
    <w:pPr>
      <w:autoSpaceDE w:val="0"/>
      <w:autoSpaceDN w:val="0"/>
      <w:adjustRightInd w:val="0"/>
      <w:spacing w:after="0" w:line="260" w:lineRule="atLeast"/>
      <w:jc w:val="both"/>
      <w:textAlignment w:val="center"/>
    </w:pPr>
    <w:rPr>
      <w:rFonts w:ascii="Compatil T DATEV" w:hAnsi="Compatil T DATEV" w:cs="Compatil T DATEV"/>
      <w:color w:val="000000"/>
      <w:spacing w:val="2"/>
      <w:sz w:val="21"/>
      <w:szCs w:val="21"/>
    </w:rPr>
  </w:style>
  <w:style w:type="paragraph" w:customStyle="1" w:styleId="Meldungbold1113pt">
    <w:name w:val="Meldung (bold 11/13 pt)"/>
    <w:basedOn w:val="Standard"/>
    <w:uiPriority w:val="99"/>
    <w:rsid w:val="00B05E96"/>
    <w:pPr>
      <w:suppressAutoHyphens/>
      <w:autoSpaceDE w:val="0"/>
      <w:autoSpaceDN w:val="0"/>
      <w:adjustRightInd w:val="0"/>
      <w:spacing w:after="0" w:line="260" w:lineRule="atLeast"/>
      <w:jc w:val="both"/>
      <w:textAlignment w:val="center"/>
    </w:pPr>
    <w:rPr>
      <w:rFonts w:ascii="Frutiger Next Com" w:hAnsi="Frutiger Next Com" w:cs="Frutiger Next Com"/>
      <w:b/>
      <w:bCs/>
      <w:color w:val="3F71A5"/>
      <w:sz w:val="21"/>
      <w:szCs w:val="21"/>
    </w:rPr>
  </w:style>
  <w:style w:type="paragraph" w:customStyle="1" w:styleId="GesetzUrteillightoblique1113pt">
    <w:name w:val="Gesetz/Urteil (light oblique 11/13 pt)"/>
    <w:basedOn w:val="Standard"/>
    <w:uiPriority w:val="99"/>
    <w:rsid w:val="00B05E96"/>
    <w:pPr>
      <w:autoSpaceDE w:val="0"/>
      <w:autoSpaceDN w:val="0"/>
      <w:adjustRightInd w:val="0"/>
      <w:spacing w:after="0" w:line="260" w:lineRule="atLeast"/>
      <w:textAlignment w:val="center"/>
    </w:pPr>
    <w:rPr>
      <w:rFonts w:ascii="Compatil T DATEV" w:hAnsi="Compatil T DATEV" w:cs="Compatil T DATEV"/>
      <w:i/>
      <w:iCs/>
      <w:color w:val="000000"/>
      <w:sz w:val="21"/>
      <w:szCs w:val="21"/>
    </w:rPr>
  </w:style>
  <w:style w:type="character" w:customStyle="1" w:styleId="berschrift2Zchn">
    <w:name w:val="Überschrift 2 Zchn"/>
    <w:basedOn w:val="Absatz-Standardschriftart"/>
    <w:link w:val="berschrift2"/>
    <w:uiPriority w:val="9"/>
    <w:rsid w:val="004D6905"/>
    <w:rPr>
      <w:rFonts w:ascii="Segoe UI" w:eastAsiaTheme="majorEastAsia" w:hAnsi="Segoe UI" w:cstheme="majorBidi"/>
      <w:i/>
      <w:color w:val="808080" w:themeColor="background1" w:themeShade="80"/>
      <w:sz w:val="17"/>
      <w:szCs w:val="26"/>
    </w:rPr>
  </w:style>
  <w:style w:type="character" w:customStyle="1" w:styleId="berschrift3Zchn">
    <w:name w:val="Überschrift 3 Zchn"/>
    <w:basedOn w:val="Absatz-Standardschriftart"/>
    <w:link w:val="berschrift3"/>
    <w:uiPriority w:val="9"/>
    <w:rsid w:val="00360E1E"/>
    <w:rPr>
      <w:rFonts w:ascii="Segoe UI" w:eastAsiaTheme="majorEastAsia" w:hAnsi="Segoe UI" w:cstheme="majorBidi"/>
      <w:b/>
      <w:color w:val="006C9F"/>
      <w:sz w:val="21"/>
      <w:szCs w:val="24"/>
    </w:rPr>
  </w:style>
  <w:style w:type="character" w:customStyle="1" w:styleId="berschrift4Zchn">
    <w:name w:val="Überschrift 4 Zchn"/>
    <w:aliases w:val="Teaser Zchn"/>
    <w:basedOn w:val="Absatz-Standardschriftart"/>
    <w:link w:val="berschrift4"/>
    <w:uiPriority w:val="9"/>
    <w:rsid w:val="00D768EA"/>
    <w:rPr>
      <w:rFonts w:ascii="Segoe UI" w:eastAsiaTheme="majorEastAsia" w:hAnsi="Segoe UI" w:cstheme="majorBidi"/>
      <w:i/>
      <w:iCs/>
      <w:sz w:val="21"/>
    </w:rPr>
  </w:style>
  <w:style w:type="character" w:customStyle="1" w:styleId="KeinLeerraumZchn">
    <w:name w:val="Kein Leerraum Zchn"/>
    <w:basedOn w:val="Absatz-Standardschriftart"/>
    <w:link w:val="KeinLeerraum"/>
    <w:uiPriority w:val="1"/>
    <w:rsid w:val="0065265A"/>
    <w:rPr>
      <w:rFonts w:ascii="Segoe UI" w:hAnsi="Segoe UI"/>
    </w:rPr>
  </w:style>
  <w:style w:type="paragraph" w:styleId="Sprechblasentext">
    <w:name w:val="Balloon Text"/>
    <w:basedOn w:val="Standard"/>
    <w:link w:val="SprechblasentextZchn"/>
    <w:uiPriority w:val="99"/>
    <w:semiHidden/>
    <w:unhideWhenUsed/>
    <w:rsid w:val="005517DE"/>
    <w:pPr>
      <w:spacing w:after="0" w:line="240" w:lineRule="auto"/>
    </w:pPr>
    <w:rPr>
      <w:rFonts w:cs="Segoe UI"/>
      <w:sz w:val="18"/>
      <w:szCs w:val="18"/>
    </w:rPr>
  </w:style>
  <w:style w:type="character" w:customStyle="1" w:styleId="SprechblasentextZchn">
    <w:name w:val="Sprechblasentext Zchn"/>
    <w:basedOn w:val="Absatz-Standardschriftart"/>
    <w:link w:val="Sprechblasentext"/>
    <w:uiPriority w:val="99"/>
    <w:semiHidden/>
    <w:rsid w:val="005517DE"/>
    <w:rPr>
      <w:rFonts w:ascii="Segoe UI" w:hAnsi="Segoe UI" w:cs="Segoe UI"/>
      <w:sz w:val="18"/>
      <w:szCs w:val="18"/>
    </w:rPr>
  </w:style>
  <w:style w:type="paragraph" w:customStyle="1" w:styleId="LISTE">
    <w:name w:val="LISTE"/>
    <w:basedOn w:val="Textkrper"/>
    <w:link w:val="LISTEZchn"/>
    <w:qFormat/>
    <w:rsid w:val="009505C0"/>
    <w:pPr>
      <w:numPr>
        <w:numId w:val="3"/>
      </w:numPr>
      <w:ind w:left="340" w:hanging="340"/>
    </w:pPr>
  </w:style>
  <w:style w:type="paragraph" w:customStyle="1" w:styleId="KeinAbsatzformat">
    <w:name w:val="[Kein Absatzformat]"/>
    <w:rsid w:val="00E9020E"/>
    <w:pPr>
      <w:autoSpaceDE w:val="0"/>
      <w:autoSpaceDN w:val="0"/>
      <w:adjustRightInd w:val="0"/>
      <w:spacing w:after="0" w:line="288" w:lineRule="auto"/>
      <w:textAlignment w:val="center"/>
    </w:pPr>
    <w:rPr>
      <w:rFonts w:ascii="Times" w:hAnsi="Times" w:cs="Times"/>
      <w:color w:val="000000"/>
      <w:sz w:val="24"/>
      <w:szCs w:val="24"/>
    </w:rPr>
  </w:style>
  <w:style w:type="character" w:customStyle="1" w:styleId="LISTEZchn">
    <w:name w:val="LISTE Zchn"/>
    <w:basedOn w:val="TextkrperZchn"/>
    <w:link w:val="LISTE"/>
    <w:rsid w:val="009505C0"/>
    <w:rPr>
      <w:rFonts w:ascii="Segoe UI" w:eastAsia="Frutiger Next Com Light" w:hAnsi="Segoe UI" w:cs="Frutiger Next Com Light"/>
      <w:sz w:val="21"/>
      <w:lang w:eastAsia="de-DE" w:bidi="de-DE"/>
    </w:rPr>
  </w:style>
  <w:style w:type="character" w:styleId="IntensiveHervorhebung">
    <w:name w:val="Intense Emphasis"/>
    <w:basedOn w:val="Absatz-Standardschriftart"/>
    <w:uiPriority w:val="21"/>
    <w:qFormat/>
    <w:rsid w:val="007E15B9"/>
    <w:rPr>
      <w:i/>
      <w:iCs/>
      <w:color w:val="006C9F"/>
    </w:rPr>
  </w:style>
  <w:style w:type="paragraph" w:customStyle="1" w:styleId="Anschreiben">
    <w:name w:val="Anschreiben"/>
    <w:basedOn w:val="Standard"/>
    <w:link w:val="AnschreibenZchn"/>
    <w:qFormat/>
    <w:rsid w:val="0065340A"/>
    <w:rPr>
      <w:rFonts w:eastAsia="Frutiger Next Com Light" w:cs="Frutiger Next Com Light"/>
      <w:color w:val="231F20"/>
      <w:sz w:val="21"/>
      <w:lang w:eastAsia="de-DE" w:bidi="de-DE"/>
    </w:rPr>
  </w:style>
  <w:style w:type="paragraph" w:customStyle="1" w:styleId="Funote">
    <w:name w:val="Fußnote"/>
    <w:basedOn w:val="Standard"/>
    <w:link w:val="FunoteZchn"/>
    <w:qFormat/>
    <w:rsid w:val="00ED33EC"/>
    <w:pPr>
      <w:numPr>
        <w:numId w:val="1"/>
      </w:numPr>
      <w:spacing w:before="60"/>
      <w:ind w:left="568" w:hanging="284"/>
      <w:contextualSpacing/>
      <w:jc w:val="both"/>
    </w:pPr>
    <w:rPr>
      <w:rFonts w:eastAsia="Calibri" w:cs="Segoe UI"/>
      <w:sz w:val="16"/>
      <w:szCs w:val="16"/>
    </w:rPr>
  </w:style>
  <w:style w:type="character" w:customStyle="1" w:styleId="AnschreibenZchn">
    <w:name w:val="Anschreiben Zchn"/>
    <w:basedOn w:val="Absatz-Standardschriftart"/>
    <w:link w:val="Anschreiben"/>
    <w:rsid w:val="0065340A"/>
    <w:rPr>
      <w:rFonts w:ascii="Segoe UI" w:eastAsia="Frutiger Next Com Light" w:hAnsi="Segoe UI" w:cs="Frutiger Next Com Light"/>
      <w:color w:val="231F20"/>
      <w:sz w:val="21"/>
      <w:lang w:eastAsia="de-DE" w:bidi="de-DE"/>
    </w:rPr>
  </w:style>
  <w:style w:type="paragraph" w:customStyle="1" w:styleId="LISTE2">
    <w:name w:val="LISTE_2"/>
    <w:basedOn w:val="LISTE"/>
    <w:link w:val="LISTE2Zchn"/>
    <w:qFormat/>
    <w:rsid w:val="009505C0"/>
    <w:pPr>
      <w:numPr>
        <w:ilvl w:val="1"/>
      </w:numPr>
      <w:ind w:left="567" w:hanging="227"/>
    </w:pPr>
  </w:style>
  <w:style w:type="character" w:customStyle="1" w:styleId="FunoteZchn">
    <w:name w:val="Fußnote Zchn"/>
    <w:basedOn w:val="Absatz-Standardschriftart"/>
    <w:link w:val="Funote"/>
    <w:rsid w:val="00ED33EC"/>
    <w:rPr>
      <w:rFonts w:ascii="Segoe UI" w:eastAsia="Calibri" w:hAnsi="Segoe UI" w:cs="Segoe UI"/>
      <w:sz w:val="16"/>
      <w:szCs w:val="16"/>
    </w:rPr>
  </w:style>
  <w:style w:type="character" w:customStyle="1" w:styleId="LISTE2Zchn">
    <w:name w:val="LISTE_2 Zchn"/>
    <w:basedOn w:val="LISTEZchn"/>
    <w:link w:val="LISTE2"/>
    <w:rsid w:val="009505C0"/>
    <w:rPr>
      <w:rFonts w:ascii="Segoe UI" w:eastAsia="Frutiger Next Com Light" w:hAnsi="Segoe UI" w:cs="Frutiger Next Com Light"/>
      <w:sz w:val="21"/>
      <w:lang w:eastAsia="de-DE" w:bidi="de-DE"/>
    </w:rPr>
  </w:style>
  <w:style w:type="paragraph" w:customStyle="1" w:styleId="Nummerierung">
    <w:name w:val="Nummerierung"/>
    <w:basedOn w:val="Textkrper"/>
    <w:link w:val="NummerierungZchn"/>
    <w:qFormat/>
    <w:rsid w:val="007B1A0F"/>
    <w:pPr>
      <w:numPr>
        <w:numId w:val="4"/>
      </w:numPr>
      <w:ind w:left="340" w:hanging="340"/>
    </w:pPr>
  </w:style>
  <w:style w:type="paragraph" w:customStyle="1" w:styleId="Alphaliste">
    <w:name w:val="Alphaliste"/>
    <w:basedOn w:val="Textkrper"/>
    <w:link w:val="AlphalisteZchn"/>
    <w:qFormat/>
    <w:rsid w:val="007B1A0F"/>
    <w:pPr>
      <w:numPr>
        <w:numId w:val="5"/>
      </w:numPr>
      <w:ind w:left="340" w:hanging="340"/>
    </w:pPr>
  </w:style>
  <w:style w:type="character" w:customStyle="1" w:styleId="NummerierungZchn">
    <w:name w:val="Nummerierung Zchn"/>
    <w:basedOn w:val="TextkrperZchn"/>
    <w:link w:val="Nummerierung"/>
    <w:rsid w:val="007B1A0F"/>
    <w:rPr>
      <w:rFonts w:ascii="Segoe UI" w:eastAsia="Frutiger Next Com Light" w:hAnsi="Segoe UI" w:cs="Frutiger Next Com Light"/>
      <w:sz w:val="21"/>
      <w:lang w:eastAsia="de-DE" w:bidi="de-DE"/>
    </w:rPr>
  </w:style>
  <w:style w:type="character" w:customStyle="1" w:styleId="AlphalisteZchn">
    <w:name w:val="Alphaliste Zchn"/>
    <w:basedOn w:val="TextkrperZchn"/>
    <w:link w:val="Alphaliste"/>
    <w:rsid w:val="007B1A0F"/>
    <w:rPr>
      <w:rFonts w:ascii="Segoe UI" w:eastAsia="Frutiger Next Com Light" w:hAnsi="Segoe UI" w:cs="Frutiger Next Com Light"/>
      <w:sz w:val="21"/>
      <w:lang w:eastAsia="de-DE" w:bidi="de-DE"/>
    </w:rPr>
  </w:style>
  <w:style w:type="paragraph" w:customStyle="1" w:styleId="PCMFunotentext">
    <w:name w:val="PCM Fußnotentext"/>
    <w:basedOn w:val="Standard"/>
    <w:link w:val="PCMFunotentextZchn"/>
    <w:rsid w:val="00893219"/>
    <w:pPr>
      <w:spacing w:after="60" w:line="240" w:lineRule="auto"/>
      <w:ind w:left="284" w:hanging="284"/>
    </w:pPr>
    <w:rPr>
      <w:rFonts w:eastAsia="Times New Roman" w:cs="Times New Roman"/>
      <w:sz w:val="18"/>
      <w:szCs w:val="20"/>
      <w:lang w:eastAsia="de-DE"/>
    </w:rPr>
  </w:style>
  <w:style w:type="character" w:customStyle="1" w:styleId="PCMFunotentextZchn">
    <w:name w:val="PCM Fußnotentext Zchn"/>
    <w:link w:val="PCMFunotentext"/>
    <w:rsid w:val="00893219"/>
    <w:rPr>
      <w:rFonts w:ascii="Segoe UI" w:eastAsia="Times New Roman" w:hAnsi="Segoe UI" w:cs="Times New Roman"/>
      <w:sz w:val="18"/>
      <w:szCs w:val="20"/>
      <w:lang w:eastAsia="de-DE"/>
    </w:rPr>
  </w:style>
  <w:style w:type="character" w:styleId="Fett">
    <w:name w:val="Strong"/>
    <w:basedOn w:val="Absatz-Standardschriftart"/>
    <w:uiPriority w:val="22"/>
    <w:qFormat/>
    <w:rsid w:val="00400CE7"/>
    <w:rPr>
      <w:b/>
      <w:bCs/>
    </w:rPr>
  </w:style>
  <w:style w:type="character" w:styleId="Hyperlink">
    <w:name w:val="Hyperlink"/>
    <w:semiHidden/>
    <w:rsid w:val="008F28DC"/>
    <w:rPr>
      <w:color w:val="0000FF"/>
      <w:u w:val="single"/>
    </w:rPr>
  </w:style>
  <w:style w:type="paragraph" w:styleId="StandardWeb">
    <w:name w:val="Normal (Web)"/>
    <w:basedOn w:val="Standard"/>
    <w:uiPriority w:val="99"/>
    <w:unhideWhenUsed/>
    <w:rsid w:val="00A315F9"/>
    <w:pPr>
      <w:spacing w:after="180" w:line="240" w:lineRule="auto"/>
      <w:textAlignment w:val="baseline"/>
    </w:pPr>
    <w:rPr>
      <w:rFonts w:ascii="Times New Roman" w:eastAsia="Times New Roman" w:hAnsi="Times New Roman" w:cs="Times New Roman"/>
      <w:sz w:val="24"/>
      <w:szCs w:val="24"/>
      <w:lang w:eastAsia="de-DE"/>
    </w:rPr>
  </w:style>
  <w:style w:type="table" w:customStyle="1" w:styleId="Tabellenraster3">
    <w:name w:val="Tabellenraster3"/>
    <w:basedOn w:val="NormaleTabelle"/>
    <w:next w:val="Tabellenraster"/>
    <w:uiPriority w:val="59"/>
    <w:rsid w:val="00AA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gContainer">
    <w:name w:val="imgContainer"/>
    <w:basedOn w:val="Standard"/>
    <w:rsid w:val="0061799A"/>
    <w:pPr>
      <w:spacing w:after="0" w:line="240" w:lineRule="auto"/>
      <w:textAlignment w:val="baseline"/>
    </w:pPr>
    <w:rPr>
      <w:rFonts w:eastAsia="Segoe UI" w:cs="Segoe UI"/>
      <w:color w:val="0F0F0F"/>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1967">
      <w:bodyDiv w:val="1"/>
      <w:marLeft w:val="672"/>
      <w:marRight w:val="672"/>
      <w:marTop w:val="0"/>
      <w:marBottom w:val="0"/>
      <w:divBdr>
        <w:top w:val="none" w:sz="0" w:space="0" w:color="auto"/>
        <w:left w:val="none" w:sz="0" w:space="0" w:color="auto"/>
        <w:bottom w:val="none" w:sz="0" w:space="0" w:color="auto"/>
        <w:right w:val="none" w:sz="0" w:space="0" w:color="auto"/>
      </w:divBdr>
      <w:divsChild>
        <w:div w:id="1333989687">
          <w:marLeft w:val="0"/>
          <w:marRight w:val="0"/>
          <w:marTop w:val="0"/>
          <w:marBottom w:val="270"/>
          <w:divBdr>
            <w:top w:val="none" w:sz="0" w:space="0" w:color="auto"/>
            <w:left w:val="none" w:sz="0" w:space="0" w:color="auto"/>
            <w:bottom w:val="none" w:sz="0" w:space="0" w:color="auto"/>
            <w:right w:val="none" w:sz="0" w:space="0" w:color="auto"/>
          </w:divBdr>
        </w:div>
      </w:divsChild>
    </w:div>
    <w:div w:id="31880002">
      <w:bodyDiv w:val="1"/>
      <w:marLeft w:val="0"/>
      <w:marRight w:val="0"/>
      <w:marTop w:val="0"/>
      <w:marBottom w:val="0"/>
      <w:divBdr>
        <w:top w:val="none" w:sz="0" w:space="0" w:color="auto"/>
        <w:left w:val="none" w:sz="0" w:space="0" w:color="auto"/>
        <w:bottom w:val="none" w:sz="0" w:space="0" w:color="auto"/>
        <w:right w:val="none" w:sz="0" w:space="0" w:color="auto"/>
      </w:divBdr>
    </w:div>
    <w:div w:id="76748804">
      <w:bodyDiv w:val="1"/>
      <w:marLeft w:val="672"/>
      <w:marRight w:val="672"/>
      <w:marTop w:val="0"/>
      <w:marBottom w:val="0"/>
      <w:divBdr>
        <w:top w:val="none" w:sz="0" w:space="0" w:color="auto"/>
        <w:left w:val="none" w:sz="0" w:space="0" w:color="auto"/>
        <w:bottom w:val="none" w:sz="0" w:space="0" w:color="auto"/>
        <w:right w:val="none" w:sz="0" w:space="0" w:color="auto"/>
      </w:divBdr>
      <w:divsChild>
        <w:div w:id="845511248">
          <w:marLeft w:val="0"/>
          <w:marRight w:val="0"/>
          <w:marTop w:val="0"/>
          <w:marBottom w:val="270"/>
          <w:divBdr>
            <w:top w:val="none" w:sz="0" w:space="0" w:color="auto"/>
            <w:left w:val="none" w:sz="0" w:space="0" w:color="auto"/>
            <w:bottom w:val="none" w:sz="0" w:space="0" w:color="auto"/>
            <w:right w:val="none" w:sz="0" w:space="0" w:color="auto"/>
          </w:divBdr>
        </w:div>
      </w:divsChild>
    </w:div>
    <w:div w:id="146674980">
      <w:bodyDiv w:val="1"/>
      <w:marLeft w:val="672"/>
      <w:marRight w:val="672"/>
      <w:marTop w:val="0"/>
      <w:marBottom w:val="0"/>
      <w:divBdr>
        <w:top w:val="none" w:sz="0" w:space="0" w:color="auto"/>
        <w:left w:val="none" w:sz="0" w:space="0" w:color="auto"/>
        <w:bottom w:val="none" w:sz="0" w:space="0" w:color="auto"/>
        <w:right w:val="none" w:sz="0" w:space="0" w:color="auto"/>
      </w:divBdr>
      <w:divsChild>
        <w:div w:id="544869874">
          <w:marLeft w:val="0"/>
          <w:marRight w:val="0"/>
          <w:marTop w:val="0"/>
          <w:marBottom w:val="270"/>
          <w:divBdr>
            <w:top w:val="none" w:sz="0" w:space="0" w:color="auto"/>
            <w:left w:val="none" w:sz="0" w:space="0" w:color="auto"/>
            <w:bottom w:val="none" w:sz="0" w:space="0" w:color="auto"/>
            <w:right w:val="none" w:sz="0" w:space="0" w:color="auto"/>
          </w:divBdr>
        </w:div>
      </w:divsChild>
    </w:div>
    <w:div w:id="194655053">
      <w:bodyDiv w:val="1"/>
      <w:marLeft w:val="672"/>
      <w:marRight w:val="672"/>
      <w:marTop w:val="0"/>
      <w:marBottom w:val="0"/>
      <w:divBdr>
        <w:top w:val="none" w:sz="0" w:space="0" w:color="auto"/>
        <w:left w:val="none" w:sz="0" w:space="0" w:color="auto"/>
        <w:bottom w:val="none" w:sz="0" w:space="0" w:color="auto"/>
        <w:right w:val="none" w:sz="0" w:space="0" w:color="auto"/>
      </w:divBdr>
      <w:divsChild>
        <w:div w:id="1873418745">
          <w:marLeft w:val="0"/>
          <w:marRight w:val="0"/>
          <w:marTop w:val="0"/>
          <w:marBottom w:val="270"/>
          <w:divBdr>
            <w:top w:val="none" w:sz="0" w:space="0" w:color="auto"/>
            <w:left w:val="none" w:sz="0" w:space="0" w:color="auto"/>
            <w:bottom w:val="none" w:sz="0" w:space="0" w:color="auto"/>
            <w:right w:val="none" w:sz="0" w:space="0" w:color="auto"/>
          </w:divBdr>
        </w:div>
        <w:div w:id="1542476918">
          <w:marLeft w:val="0"/>
          <w:marRight w:val="0"/>
          <w:marTop w:val="0"/>
          <w:marBottom w:val="270"/>
          <w:divBdr>
            <w:top w:val="none" w:sz="0" w:space="0" w:color="auto"/>
            <w:left w:val="none" w:sz="0" w:space="0" w:color="auto"/>
            <w:bottom w:val="none" w:sz="0" w:space="0" w:color="auto"/>
            <w:right w:val="none" w:sz="0" w:space="0" w:color="auto"/>
          </w:divBdr>
        </w:div>
        <w:div w:id="677924177">
          <w:marLeft w:val="0"/>
          <w:marRight w:val="0"/>
          <w:marTop w:val="0"/>
          <w:marBottom w:val="270"/>
          <w:divBdr>
            <w:top w:val="none" w:sz="0" w:space="0" w:color="auto"/>
            <w:left w:val="none" w:sz="0" w:space="0" w:color="auto"/>
            <w:bottom w:val="none" w:sz="0" w:space="0" w:color="auto"/>
            <w:right w:val="none" w:sz="0" w:space="0" w:color="auto"/>
          </w:divBdr>
        </w:div>
        <w:div w:id="968710469">
          <w:marLeft w:val="0"/>
          <w:marRight w:val="0"/>
          <w:marTop w:val="0"/>
          <w:marBottom w:val="0"/>
          <w:divBdr>
            <w:top w:val="none" w:sz="0" w:space="0" w:color="auto"/>
            <w:left w:val="none" w:sz="0" w:space="0" w:color="auto"/>
            <w:bottom w:val="none" w:sz="0" w:space="0" w:color="auto"/>
            <w:right w:val="none" w:sz="0" w:space="0" w:color="auto"/>
          </w:divBdr>
        </w:div>
        <w:div w:id="1228734591">
          <w:marLeft w:val="0"/>
          <w:marRight w:val="0"/>
          <w:marTop w:val="0"/>
          <w:marBottom w:val="270"/>
          <w:divBdr>
            <w:top w:val="none" w:sz="0" w:space="0" w:color="auto"/>
            <w:left w:val="none" w:sz="0" w:space="0" w:color="auto"/>
            <w:bottom w:val="none" w:sz="0" w:space="0" w:color="auto"/>
            <w:right w:val="none" w:sz="0" w:space="0" w:color="auto"/>
          </w:divBdr>
        </w:div>
      </w:divsChild>
    </w:div>
    <w:div w:id="201292204">
      <w:bodyDiv w:val="1"/>
      <w:marLeft w:val="672"/>
      <w:marRight w:val="672"/>
      <w:marTop w:val="0"/>
      <w:marBottom w:val="0"/>
      <w:divBdr>
        <w:top w:val="none" w:sz="0" w:space="0" w:color="auto"/>
        <w:left w:val="none" w:sz="0" w:space="0" w:color="auto"/>
        <w:bottom w:val="none" w:sz="0" w:space="0" w:color="auto"/>
        <w:right w:val="none" w:sz="0" w:space="0" w:color="auto"/>
      </w:divBdr>
      <w:divsChild>
        <w:div w:id="460735603">
          <w:marLeft w:val="0"/>
          <w:marRight w:val="0"/>
          <w:marTop w:val="0"/>
          <w:marBottom w:val="270"/>
          <w:divBdr>
            <w:top w:val="none" w:sz="0" w:space="0" w:color="auto"/>
            <w:left w:val="none" w:sz="0" w:space="0" w:color="auto"/>
            <w:bottom w:val="none" w:sz="0" w:space="0" w:color="auto"/>
            <w:right w:val="none" w:sz="0" w:space="0" w:color="auto"/>
          </w:divBdr>
        </w:div>
      </w:divsChild>
    </w:div>
    <w:div w:id="210390654">
      <w:bodyDiv w:val="1"/>
      <w:marLeft w:val="0"/>
      <w:marRight w:val="0"/>
      <w:marTop w:val="0"/>
      <w:marBottom w:val="0"/>
      <w:divBdr>
        <w:top w:val="none" w:sz="0" w:space="0" w:color="auto"/>
        <w:left w:val="none" w:sz="0" w:space="0" w:color="auto"/>
        <w:bottom w:val="none" w:sz="0" w:space="0" w:color="auto"/>
        <w:right w:val="none" w:sz="0" w:space="0" w:color="auto"/>
      </w:divBdr>
    </w:div>
    <w:div w:id="272202596">
      <w:bodyDiv w:val="1"/>
      <w:marLeft w:val="672"/>
      <w:marRight w:val="672"/>
      <w:marTop w:val="0"/>
      <w:marBottom w:val="0"/>
      <w:divBdr>
        <w:top w:val="none" w:sz="0" w:space="0" w:color="auto"/>
        <w:left w:val="none" w:sz="0" w:space="0" w:color="auto"/>
        <w:bottom w:val="none" w:sz="0" w:space="0" w:color="auto"/>
        <w:right w:val="none" w:sz="0" w:space="0" w:color="auto"/>
      </w:divBdr>
    </w:div>
    <w:div w:id="293487065">
      <w:bodyDiv w:val="1"/>
      <w:marLeft w:val="0"/>
      <w:marRight w:val="0"/>
      <w:marTop w:val="0"/>
      <w:marBottom w:val="0"/>
      <w:divBdr>
        <w:top w:val="none" w:sz="0" w:space="0" w:color="auto"/>
        <w:left w:val="none" w:sz="0" w:space="0" w:color="auto"/>
        <w:bottom w:val="none" w:sz="0" w:space="0" w:color="auto"/>
        <w:right w:val="none" w:sz="0" w:space="0" w:color="auto"/>
      </w:divBdr>
    </w:div>
    <w:div w:id="385839040">
      <w:bodyDiv w:val="1"/>
      <w:marLeft w:val="672"/>
      <w:marRight w:val="672"/>
      <w:marTop w:val="0"/>
      <w:marBottom w:val="0"/>
      <w:divBdr>
        <w:top w:val="none" w:sz="0" w:space="0" w:color="auto"/>
        <w:left w:val="none" w:sz="0" w:space="0" w:color="auto"/>
        <w:bottom w:val="none" w:sz="0" w:space="0" w:color="auto"/>
        <w:right w:val="none" w:sz="0" w:space="0" w:color="auto"/>
      </w:divBdr>
      <w:divsChild>
        <w:div w:id="215624834">
          <w:marLeft w:val="0"/>
          <w:marRight w:val="0"/>
          <w:marTop w:val="0"/>
          <w:marBottom w:val="270"/>
          <w:divBdr>
            <w:top w:val="none" w:sz="0" w:space="0" w:color="auto"/>
            <w:left w:val="none" w:sz="0" w:space="0" w:color="auto"/>
            <w:bottom w:val="none" w:sz="0" w:space="0" w:color="auto"/>
            <w:right w:val="none" w:sz="0" w:space="0" w:color="auto"/>
          </w:divBdr>
        </w:div>
      </w:divsChild>
    </w:div>
    <w:div w:id="532960895">
      <w:bodyDiv w:val="1"/>
      <w:marLeft w:val="672"/>
      <w:marRight w:val="672"/>
      <w:marTop w:val="0"/>
      <w:marBottom w:val="0"/>
      <w:divBdr>
        <w:top w:val="none" w:sz="0" w:space="0" w:color="auto"/>
        <w:left w:val="none" w:sz="0" w:space="0" w:color="auto"/>
        <w:bottom w:val="none" w:sz="0" w:space="0" w:color="auto"/>
        <w:right w:val="none" w:sz="0" w:space="0" w:color="auto"/>
      </w:divBdr>
    </w:div>
    <w:div w:id="539325406">
      <w:bodyDiv w:val="1"/>
      <w:marLeft w:val="672"/>
      <w:marRight w:val="672"/>
      <w:marTop w:val="0"/>
      <w:marBottom w:val="0"/>
      <w:divBdr>
        <w:top w:val="none" w:sz="0" w:space="0" w:color="auto"/>
        <w:left w:val="none" w:sz="0" w:space="0" w:color="auto"/>
        <w:bottom w:val="none" w:sz="0" w:space="0" w:color="auto"/>
        <w:right w:val="none" w:sz="0" w:space="0" w:color="auto"/>
      </w:divBdr>
      <w:divsChild>
        <w:div w:id="1182166611">
          <w:marLeft w:val="0"/>
          <w:marRight w:val="0"/>
          <w:marTop w:val="0"/>
          <w:marBottom w:val="270"/>
          <w:divBdr>
            <w:top w:val="none" w:sz="0" w:space="0" w:color="auto"/>
            <w:left w:val="none" w:sz="0" w:space="0" w:color="auto"/>
            <w:bottom w:val="none" w:sz="0" w:space="0" w:color="auto"/>
            <w:right w:val="none" w:sz="0" w:space="0" w:color="auto"/>
          </w:divBdr>
        </w:div>
      </w:divsChild>
    </w:div>
    <w:div w:id="547572058">
      <w:bodyDiv w:val="1"/>
      <w:marLeft w:val="0"/>
      <w:marRight w:val="0"/>
      <w:marTop w:val="0"/>
      <w:marBottom w:val="0"/>
      <w:divBdr>
        <w:top w:val="none" w:sz="0" w:space="0" w:color="auto"/>
        <w:left w:val="none" w:sz="0" w:space="0" w:color="auto"/>
        <w:bottom w:val="none" w:sz="0" w:space="0" w:color="auto"/>
        <w:right w:val="none" w:sz="0" w:space="0" w:color="auto"/>
      </w:divBdr>
    </w:div>
    <w:div w:id="564609536">
      <w:bodyDiv w:val="1"/>
      <w:marLeft w:val="672"/>
      <w:marRight w:val="672"/>
      <w:marTop w:val="0"/>
      <w:marBottom w:val="0"/>
      <w:divBdr>
        <w:top w:val="none" w:sz="0" w:space="0" w:color="auto"/>
        <w:left w:val="none" w:sz="0" w:space="0" w:color="auto"/>
        <w:bottom w:val="none" w:sz="0" w:space="0" w:color="auto"/>
        <w:right w:val="none" w:sz="0" w:space="0" w:color="auto"/>
      </w:divBdr>
    </w:div>
    <w:div w:id="566763338">
      <w:bodyDiv w:val="1"/>
      <w:marLeft w:val="672"/>
      <w:marRight w:val="672"/>
      <w:marTop w:val="0"/>
      <w:marBottom w:val="0"/>
      <w:divBdr>
        <w:top w:val="none" w:sz="0" w:space="0" w:color="auto"/>
        <w:left w:val="none" w:sz="0" w:space="0" w:color="auto"/>
        <w:bottom w:val="none" w:sz="0" w:space="0" w:color="auto"/>
        <w:right w:val="none" w:sz="0" w:space="0" w:color="auto"/>
      </w:divBdr>
      <w:divsChild>
        <w:div w:id="1177887387">
          <w:marLeft w:val="0"/>
          <w:marRight w:val="0"/>
          <w:marTop w:val="0"/>
          <w:marBottom w:val="270"/>
          <w:divBdr>
            <w:top w:val="none" w:sz="0" w:space="0" w:color="auto"/>
            <w:left w:val="none" w:sz="0" w:space="0" w:color="auto"/>
            <w:bottom w:val="none" w:sz="0" w:space="0" w:color="auto"/>
            <w:right w:val="none" w:sz="0" w:space="0" w:color="auto"/>
          </w:divBdr>
        </w:div>
      </w:divsChild>
    </w:div>
    <w:div w:id="578445580">
      <w:bodyDiv w:val="1"/>
      <w:marLeft w:val="672"/>
      <w:marRight w:val="672"/>
      <w:marTop w:val="0"/>
      <w:marBottom w:val="0"/>
      <w:divBdr>
        <w:top w:val="none" w:sz="0" w:space="0" w:color="auto"/>
        <w:left w:val="none" w:sz="0" w:space="0" w:color="auto"/>
        <w:bottom w:val="none" w:sz="0" w:space="0" w:color="auto"/>
        <w:right w:val="none" w:sz="0" w:space="0" w:color="auto"/>
      </w:divBdr>
      <w:divsChild>
        <w:div w:id="1829127023">
          <w:marLeft w:val="0"/>
          <w:marRight w:val="0"/>
          <w:marTop w:val="0"/>
          <w:marBottom w:val="270"/>
          <w:divBdr>
            <w:top w:val="none" w:sz="0" w:space="0" w:color="auto"/>
            <w:left w:val="none" w:sz="0" w:space="0" w:color="auto"/>
            <w:bottom w:val="none" w:sz="0" w:space="0" w:color="auto"/>
            <w:right w:val="none" w:sz="0" w:space="0" w:color="auto"/>
          </w:divBdr>
        </w:div>
      </w:divsChild>
    </w:div>
    <w:div w:id="644428877">
      <w:bodyDiv w:val="1"/>
      <w:marLeft w:val="672"/>
      <w:marRight w:val="672"/>
      <w:marTop w:val="0"/>
      <w:marBottom w:val="0"/>
      <w:divBdr>
        <w:top w:val="none" w:sz="0" w:space="0" w:color="auto"/>
        <w:left w:val="none" w:sz="0" w:space="0" w:color="auto"/>
        <w:bottom w:val="none" w:sz="0" w:space="0" w:color="auto"/>
        <w:right w:val="none" w:sz="0" w:space="0" w:color="auto"/>
      </w:divBdr>
      <w:divsChild>
        <w:div w:id="197008587">
          <w:marLeft w:val="0"/>
          <w:marRight w:val="0"/>
          <w:marTop w:val="0"/>
          <w:marBottom w:val="270"/>
          <w:divBdr>
            <w:top w:val="none" w:sz="0" w:space="0" w:color="auto"/>
            <w:left w:val="none" w:sz="0" w:space="0" w:color="auto"/>
            <w:bottom w:val="none" w:sz="0" w:space="0" w:color="auto"/>
            <w:right w:val="none" w:sz="0" w:space="0" w:color="auto"/>
          </w:divBdr>
        </w:div>
      </w:divsChild>
    </w:div>
    <w:div w:id="668219186">
      <w:bodyDiv w:val="1"/>
      <w:marLeft w:val="672"/>
      <w:marRight w:val="672"/>
      <w:marTop w:val="0"/>
      <w:marBottom w:val="0"/>
      <w:divBdr>
        <w:top w:val="none" w:sz="0" w:space="0" w:color="auto"/>
        <w:left w:val="none" w:sz="0" w:space="0" w:color="auto"/>
        <w:bottom w:val="none" w:sz="0" w:space="0" w:color="auto"/>
        <w:right w:val="none" w:sz="0" w:space="0" w:color="auto"/>
      </w:divBdr>
      <w:divsChild>
        <w:div w:id="39399535">
          <w:marLeft w:val="0"/>
          <w:marRight w:val="0"/>
          <w:marTop w:val="0"/>
          <w:marBottom w:val="270"/>
          <w:divBdr>
            <w:top w:val="none" w:sz="0" w:space="0" w:color="auto"/>
            <w:left w:val="none" w:sz="0" w:space="0" w:color="auto"/>
            <w:bottom w:val="none" w:sz="0" w:space="0" w:color="auto"/>
            <w:right w:val="none" w:sz="0" w:space="0" w:color="auto"/>
          </w:divBdr>
        </w:div>
      </w:divsChild>
    </w:div>
    <w:div w:id="681593665">
      <w:bodyDiv w:val="1"/>
      <w:marLeft w:val="672"/>
      <w:marRight w:val="672"/>
      <w:marTop w:val="0"/>
      <w:marBottom w:val="0"/>
      <w:divBdr>
        <w:top w:val="none" w:sz="0" w:space="0" w:color="auto"/>
        <w:left w:val="none" w:sz="0" w:space="0" w:color="auto"/>
        <w:bottom w:val="none" w:sz="0" w:space="0" w:color="auto"/>
        <w:right w:val="none" w:sz="0" w:space="0" w:color="auto"/>
      </w:divBdr>
      <w:divsChild>
        <w:div w:id="677540853">
          <w:marLeft w:val="0"/>
          <w:marRight w:val="0"/>
          <w:marTop w:val="0"/>
          <w:marBottom w:val="270"/>
          <w:divBdr>
            <w:top w:val="none" w:sz="0" w:space="0" w:color="auto"/>
            <w:left w:val="none" w:sz="0" w:space="0" w:color="auto"/>
            <w:bottom w:val="none" w:sz="0" w:space="0" w:color="auto"/>
            <w:right w:val="none" w:sz="0" w:space="0" w:color="auto"/>
          </w:divBdr>
        </w:div>
      </w:divsChild>
    </w:div>
    <w:div w:id="746421603">
      <w:bodyDiv w:val="1"/>
      <w:marLeft w:val="0"/>
      <w:marRight w:val="0"/>
      <w:marTop w:val="0"/>
      <w:marBottom w:val="0"/>
      <w:divBdr>
        <w:top w:val="none" w:sz="0" w:space="0" w:color="auto"/>
        <w:left w:val="none" w:sz="0" w:space="0" w:color="auto"/>
        <w:bottom w:val="none" w:sz="0" w:space="0" w:color="auto"/>
        <w:right w:val="none" w:sz="0" w:space="0" w:color="auto"/>
      </w:divBdr>
    </w:div>
    <w:div w:id="799153624">
      <w:bodyDiv w:val="1"/>
      <w:marLeft w:val="672"/>
      <w:marRight w:val="672"/>
      <w:marTop w:val="0"/>
      <w:marBottom w:val="0"/>
      <w:divBdr>
        <w:top w:val="none" w:sz="0" w:space="0" w:color="auto"/>
        <w:left w:val="none" w:sz="0" w:space="0" w:color="auto"/>
        <w:bottom w:val="none" w:sz="0" w:space="0" w:color="auto"/>
        <w:right w:val="none" w:sz="0" w:space="0" w:color="auto"/>
      </w:divBdr>
      <w:divsChild>
        <w:div w:id="1277565391">
          <w:marLeft w:val="0"/>
          <w:marRight w:val="0"/>
          <w:marTop w:val="0"/>
          <w:marBottom w:val="270"/>
          <w:divBdr>
            <w:top w:val="none" w:sz="0" w:space="0" w:color="auto"/>
            <w:left w:val="none" w:sz="0" w:space="0" w:color="auto"/>
            <w:bottom w:val="none" w:sz="0" w:space="0" w:color="auto"/>
            <w:right w:val="none" w:sz="0" w:space="0" w:color="auto"/>
          </w:divBdr>
        </w:div>
      </w:divsChild>
    </w:div>
    <w:div w:id="807092413">
      <w:bodyDiv w:val="1"/>
      <w:marLeft w:val="672"/>
      <w:marRight w:val="672"/>
      <w:marTop w:val="0"/>
      <w:marBottom w:val="0"/>
      <w:divBdr>
        <w:top w:val="none" w:sz="0" w:space="0" w:color="auto"/>
        <w:left w:val="none" w:sz="0" w:space="0" w:color="auto"/>
        <w:bottom w:val="none" w:sz="0" w:space="0" w:color="auto"/>
        <w:right w:val="none" w:sz="0" w:space="0" w:color="auto"/>
      </w:divBdr>
      <w:divsChild>
        <w:div w:id="1842308164">
          <w:marLeft w:val="0"/>
          <w:marRight w:val="0"/>
          <w:marTop w:val="0"/>
          <w:marBottom w:val="270"/>
          <w:divBdr>
            <w:top w:val="none" w:sz="0" w:space="0" w:color="auto"/>
            <w:left w:val="none" w:sz="0" w:space="0" w:color="auto"/>
            <w:bottom w:val="none" w:sz="0" w:space="0" w:color="auto"/>
            <w:right w:val="none" w:sz="0" w:space="0" w:color="auto"/>
          </w:divBdr>
        </w:div>
      </w:divsChild>
    </w:div>
    <w:div w:id="822623706">
      <w:bodyDiv w:val="1"/>
      <w:marLeft w:val="672"/>
      <w:marRight w:val="672"/>
      <w:marTop w:val="0"/>
      <w:marBottom w:val="0"/>
      <w:divBdr>
        <w:top w:val="none" w:sz="0" w:space="0" w:color="auto"/>
        <w:left w:val="none" w:sz="0" w:space="0" w:color="auto"/>
        <w:bottom w:val="none" w:sz="0" w:space="0" w:color="auto"/>
        <w:right w:val="none" w:sz="0" w:space="0" w:color="auto"/>
      </w:divBdr>
      <w:divsChild>
        <w:div w:id="943145840">
          <w:marLeft w:val="0"/>
          <w:marRight w:val="0"/>
          <w:marTop w:val="0"/>
          <w:marBottom w:val="270"/>
          <w:divBdr>
            <w:top w:val="none" w:sz="0" w:space="0" w:color="auto"/>
            <w:left w:val="none" w:sz="0" w:space="0" w:color="auto"/>
            <w:bottom w:val="none" w:sz="0" w:space="0" w:color="auto"/>
            <w:right w:val="none" w:sz="0" w:space="0" w:color="auto"/>
          </w:divBdr>
        </w:div>
      </w:divsChild>
    </w:div>
    <w:div w:id="852916358">
      <w:bodyDiv w:val="1"/>
      <w:marLeft w:val="672"/>
      <w:marRight w:val="672"/>
      <w:marTop w:val="0"/>
      <w:marBottom w:val="0"/>
      <w:divBdr>
        <w:top w:val="none" w:sz="0" w:space="0" w:color="auto"/>
        <w:left w:val="none" w:sz="0" w:space="0" w:color="auto"/>
        <w:bottom w:val="none" w:sz="0" w:space="0" w:color="auto"/>
        <w:right w:val="none" w:sz="0" w:space="0" w:color="auto"/>
      </w:divBdr>
      <w:divsChild>
        <w:div w:id="773332325">
          <w:marLeft w:val="0"/>
          <w:marRight w:val="0"/>
          <w:marTop w:val="0"/>
          <w:marBottom w:val="270"/>
          <w:divBdr>
            <w:top w:val="none" w:sz="0" w:space="0" w:color="auto"/>
            <w:left w:val="none" w:sz="0" w:space="0" w:color="auto"/>
            <w:bottom w:val="none" w:sz="0" w:space="0" w:color="auto"/>
            <w:right w:val="none" w:sz="0" w:space="0" w:color="auto"/>
          </w:divBdr>
        </w:div>
      </w:divsChild>
    </w:div>
    <w:div w:id="897663714">
      <w:bodyDiv w:val="1"/>
      <w:marLeft w:val="672"/>
      <w:marRight w:val="672"/>
      <w:marTop w:val="0"/>
      <w:marBottom w:val="0"/>
      <w:divBdr>
        <w:top w:val="none" w:sz="0" w:space="0" w:color="auto"/>
        <w:left w:val="none" w:sz="0" w:space="0" w:color="auto"/>
        <w:bottom w:val="none" w:sz="0" w:space="0" w:color="auto"/>
        <w:right w:val="none" w:sz="0" w:space="0" w:color="auto"/>
      </w:divBdr>
      <w:divsChild>
        <w:div w:id="1308166753">
          <w:marLeft w:val="0"/>
          <w:marRight w:val="0"/>
          <w:marTop w:val="0"/>
          <w:marBottom w:val="270"/>
          <w:divBdr>
            <w:top w:val="none" w:sz="0" w:space="0" w:color="auto"/>
            <w:left w:val="none" w:sz="0" w:space="0" w:color="auto"/>
            <w:bottom w:val="none" w:sz="0" w:space="0" w:color="auto"/>
            <w:right w:val="none" w:sz="0" w:space="0" w:color="auto"/>
          </w:divBdr>
        </w:div>
      </w:divsChild>
    </w:div>
    <w:div w:id="994140110">
      <w:bodyDiv w:val="1"/>
      <w:marLeft w:val="672"/>
      <w:marRight w:val="672"/>
      <w:marTop w:val="0"/>
      <w:marBottom w:val="0"/>
      <w:divBdr>
        <w:top w:val="none" w:sz="0" w:space="0" w:color="auto"/>
        <w:left w:val="none" w:sz="0" w:space="0" w:color="auto"/>
        <w:bottom w:val="none" w:sz="0" w:space="0" w:color="auto"/>
        <w:right w:val="none" w:sz="0" w:space="0" w:color="auto"/>
      </w:divBdr>
    </w:div>
    <w:div w:id="1002513104">
      <w:bodyDiv w:val="1"/>
      <w:marLeft w:val="672"/>
      <w:marRight w:val="672"/>
      <w:marTop w:val="0"/>
      <w:marBottom w:val="0"/>
      <w:divBdr>
        <w:top w:val="none" w:sz="0" w:space="0" w:color="auto"/>
        <w:left w:val="none" w:sz="0" w:space="0" w:color="auto"/>
        <w:bottom w:val="none" w:sz="0" w:space="0" w:color="auto"/>
        <w:right w:val="none" w:sz="0" w:space="0" w:color="auto"/>
      </w:divBdr>
      <w:divsChild>
        <w:div w:id="394936903">
          <w:marLeft w:val="0"/>
          <w:marRight w:val="0"/>
          <w:marTop w:val="0"/>
          <w:marBottom w:val="270"/>
          <w:divBdr>
            <w:top w:val="none" w:sz="0" w:space="0" w:color="auto"/>
            <w:left w:val="none" w:sz="0" w:space="0" w:color="auto"/>
            <w:bottom w:val="none" w:sz="0" w:space="0" w:color="auto"/>
            <w:right w:val="none" w:sz="0" w:space="0" w:color="auto"/>
          </w:divBdr>
        </w:div>
      </w:divsChild>
    </w:div>
    <w:div w:id="1029139457">
      <w:bodyDiv w:val="1"/>
      <w:marLeft w:val="0"/>
      <w:marRight w:val="0"/>
      <w:marTop w:val="0"/>
      <w:marBottom w:val="0"/>
      <w:divBdr>
        <w:top w:val="none" w:sz="0" w:space="0" w:color="auto"/>
        <w:left w:val="none" w:sz="0" w:space="0" w:color="auto"/>
        <w:bottom w:val="none" w:sz="0" w:space="0" w:color="auto"/>
        <w:right w:val="none" w:sz="0" w:space="0" w:color="auto"/>
      </w:divBdr>
    </w:div>
    <w:div w:id="1062680446">
      <w:bodyDiv w:val="1"/>
      <w:marLeft w:val="672"/>
      <w:marRight w:val="672"/>
      <w:marTop w:val="0"/>
      <w:marBottom w:val="0"/>
      <w:divBdr>
        <w:top w:val="none" w:sz="0" w:space="0" w:color="auto"/>
        <w:left w:val="none" w:sz="0" w:space="0" w:color="auto"/>
        <w:bottom w:val="none" w:sz="0" w:space="0" w:color="auto"/>
        <w:right w:val="none" w:sz="0" w:space="0" w:color="auto"/>
      </w:divBdr>
      <w:divsChild>
        <w:div w:id="762453886">
          <w:marLeft w:val="0"/>
          <w:marRight w:val="0"/>
          <w:marTop w:val="0"/>
          <w:marBottom w:val="270"/>
          <w:divBdr>
            <w:top w:val="none" w:sz="0" w:space="0" w:color="auto"/>
            <w:left w:val="none" w:sz="0" w:space="0" w:color="auto"/>
            <w:bottom w:val="none" w:sz="0" w:space="0" w:color="auto"/>
            <w:right w:val="none" w:sz="0" w:space="0" w:color="auto"/>
          </w:divBdr>
        </w:div>
      </w:divsChild>
    </w:div>
    <w:div w:id="1112895120">
      <w:bodyDiv w:val="1"/>
      <w:marLeft w:val="672"/>
      <w:marRight w:val="672"/>
      <w:marTop w:val="0"/>
      <w:marBottom w:val="0"/>
      <w:divBdr>
        <w:top w:val="none" w:sz="0" w:space="0" w:color="auto"/>
        <w:left w:val="none" w:sz="0" w:space="0" w:color="auto"/>
        <w:bottom w:val="none" w:sz="0" w:space="0" w:color="auto"/>
        <w:right w:val="none" w:sz="0" w:space="0" w:color="auto"/>
      </w:divBdr>
      <w:divsChild>
        <w:div w:id="625476266">
          <w:marLeft w:val="0"/>
          <w:marRight w:val="0"/>
          <w:marTop w:val="0"/>
          <w:marBottom w:val="270"/>
          <w:divBdr>
            <w:top w:val="none" w:sz="0" w:space="0" w:color="auto"/>
            <w:left w:val="none" w:sz="0" w:space="0" w:color="auto"/>
            <w:bottom w:val="none" w:sz="0" w:space="0" w:color="auto"/>
            <w:right w:val="none" w:sz="0" w:space="0" w:color="auto"/>
          </w:divBdr>
        </w:div>
      </w:divsChild>
    </w:div>
    <w:div w:id="1164709053">
      <w:bodyDiv w:val="1"/>
      <w:marLeft w:val="672"/>
      <w:marRight w:val="672"/>
      <w:marTop w:val="0"/>
      <w:marBottom w:val="0"/>
      <w:divBdr>
        <w:top w:val="none" w:sz="0" w:space="0" w:color="auto"/>
        <w:left w:val="none" w:sz="0" w:space="0" w:color="auto"/>
        <w:bottom w:val="none" w:sz="0" w:space="0" w:color="auto"/>
        <w:right w:val="none" w:sz="0" w:space="0" w:color="auto"/>
      </w:divBdr>
      <w:divsChild>
        <w:div w:id="1731270569">
          <w:marLeft w:val="0"/>
          <w:marRight w:val="0"/>
          <w:marTop w:val="0"/>
          <w:marBottom w:val="270"/>
          <w:divBdr>
            <w:top w:val="none" w:sz="0" w:space="0" w:color="auto"/>
            <w:left w:val="none" w:sz="0" w:space="0" w:color="auto"/>
            <w:bottom w:val="none" w:sz="0" w:space="0" w:color="auto"/>
            <w:right w:val="none" w:sz="0" w:space="0" w:color="auto"/>
          </w:divBdr>
        </w:div>
      </w:divsChild>
    </w:div>
    <w:div w:id="1210805694">
      <w:bodyDiv w:val="1"/>
      <w:marLeft w:val="672"/>
      <w:marRight w:val="672"/>
      <w:marTop w:val="0"/>
      <w:marBottom w:val="0"/>
      <w:divBdr>
        <w:top w:val="none" w:sz="0" w:space="0" w:color="auto"/>
        <w:left w:val="none" w:sz="0" w:space="0" w:color="auto"/>
        <w:bottom w:val="none" w:sz="0" w:space="0" w:color="auto"/>
        <w:right w:val="none" w:sz="0" w:space="0" w:color="auto"/>
      </w:divBdr>
    </w:div>
    <w:div w:id="1211578155">
      <w:bodyDiv w:val="1"/>
      <w:marLeft w:val="672"/>
      <w:marRight w:val="672"/>
      <w:marTop w:val="0"/>
      <w:marBottom w:val="0"/>
      <w:divBdr>
        <w:top w:val="none" w:sz="0" w:space="0" w:color="auto"/>
        <w:left w:val="none" w:sz="0" w:space="0" w:color="auto"/>
        <w:bottom w:val="none" w:sz="0" w:space="0" w:color="auto"/>
        <w:right w:val="none" w:sz="0" w:space="0" w:color="auto"/>
      </w:divBdr>
      <w:divsChild>
        <w:div w:id="1345862021">
          <w:marLeft w:val="0"/>
          <w:marRight w:val="0"/>
          <w:marTop w:val="0"/>
          <w:marBottom w:val="270"/>
          <w:divBdr>
            <w:top w:val="none" w:sz="0" w:space="0" w:color="auto"/>
            <w:left w:val="none" w:sz="0" w:space="0" w:color="auto"/>
            <w:bottom w:val="none" w:sz="0" w:space="0" w:color="auto"/>
            <w:right w:val="none" w:sz="0" w:space="0" w:color="auto"/>
          </w:divBdr>
        </w:div>
      </w:divsChild>
    </w:div>
    <w:div w:id="1215462207">
      <w:bodyDiv w:val="1"/>
      <w:marLeft w:val="672"/>
      <w:marRight w:val="672"/>
      <w:marTop w:val="0"/>
      <w:marBottom w:val="0"/>
      <w:divBdr>
        <w:top w:val="none" w:sz="0" w:space="0" w:color="auto"/>
        <w:left w:val="none" w:sz="0" w:space="0" w:color="auto"/>
        <w:bottom w:val="none" w:sz="0" w:space="0" w:color="auto"/>
        <w:right w:val="none" w:sz="0" w:space="0" w:color="auto"/>
      </w:divBdr>
    </w:div>
    <w:div w:id="1215584972">
      <w:bodyDiv w:val="1"/>
      <w:marLeft w:val="672"/>
      <w:marRight w:val="672"/>
      <w:marTop w:val="0"/>
      <w:marBottom w:val="0"/>
      <w:divBdr>
        <w:top w:val="none" w:sz="0" w:space="0" w:color="auto"/>
        <w:left w:val="none" w:sz="0" w:space="0" w:color="auto"/>
        <w:bottom w:val="none" w:sz="0" w:space="0" w:color="auto"/>
        <w:right w:val="none" w:sz="0" w:space="0" w:color="auto"/>
      </w:divBdr>
      <w:divsChild>
        <w:div w:id="1956211438">
          <w:marLeft w:val="0"/>
          <w:marRight w:val="0"/>
          <w:marTop w:val="0"/>
          <w:marBottom w:val="270"/>
          <w:divBdr>
            <w:top w:val="none" w:sz="0" w:space="0" w:color="auto"/>
            <w:left w:val="none" w:sz="0" w:space="0" w:color="auto"/>
            <w:bottom w:val="none" w:sz="0" w:space="0" w:color="auto"/>
            <w:right w:val="none" w:sz="0" w:space="0" w:color="auto"/>
          </w:divBdr>
        </w:div>
      </w:divsChild>
    </w:div>
    <w:div w:id="1269852265">
      <w:bodyDiv w:val="1"/>
      <w:marLeft w:val="0"/>
      <w:marRight w:val="0"/>
      <w:marTop w:val="0"/>
      <w:marBottom w:val="0"/>
      <w:divBdr>
        <w:top w:val="none" w:sz="0" w:space="0" w:color="auto"/>
        <w:left w:val="none" w:sz="0" w:space="0" w:color="auto"/>
        <w:bottom w:val="none" w:sz="0" w:space="0" w:color="auto"/>
        <w:right w:val="none" w:sz="0" w:space="0" w:color="auto"/>
      </w:divBdr>
    </w:div>
    <w:div w:id="1338918896">
      <w:bodyDiv w:val="1"/>
      <w:marLeft w:val="672"/>
      <w:marRight w:val="672"/>
      <w:marTop w:val="0"/>
      <w:marBottom w:val="0"/>
      <w:divBdr>
        <w:top w:val="none" w:sz="0" w:space="0" w:color="auto"/>
        <w:left w:val="none" w:sz="0" w:space="0" w:color="auto"/>
        <w:bottom w:val="none" w:sz="0" w:space="0" w:color="auto"/>
        <w:right w:val="none" w:sz="0" w:space="0" w:color="auto"/>
      </w:divBdr>
      <w:divsChild>
        <w:div w:id="1698314301">
          <w:marLeft w:val="0"/>
          <w:marRight w:val="0"/>
          <w:marTop w:val="0"/>
          <w:marBottom w:val="0"/>
          <w:divBdr>
            <w:top w:val="none" w:sz="0" w:space="0" w:color="auto"/>
            <w:left w:val="none" w:sz="0" w:space="0" w:color="auto"/>
            <w:bottom w:val="none" w:sz="0" w:space="0" w:color="auto"/>
            <w:right w:val="none" w:sz="0" w:space="0" w:color="auto"/>
          </w:divBdr>
        </w:div>
        <w:div w:id="2015066539">
          <w:marLeft w:val="0"/>
          <w:marRight w:val="0"/>
          <w:marTop w:val="0"/>
          <w:marBottom w:val="270"/>
          <w:divBdr>
            <w:top w:val="none" w:sz="0" w:space="0" w:color="auto"/>
            <w:left w:val="none" w:sz="0" w:space="0" w:color="auto"/>
            <w:bottom w:val="none" w:sz="0" w:space="0" w:color="auto"/>
            <w:right w:val="none" w:sz="0" w:space="0" w:color="auto"/>
          </w:divBdr>
        </w:div>
      </w:divsChild>
    </w:div>
    <w:div w:id="1391149189">
      <w:bodyDiv w:val="1"/>
      <w:marLeft w:val="672"/>
      <w:marRight w:val="672"/>
      <w:marTop w:val="0"/>
      <w:marBottom w:val="0"/>
      <w:divBdr>
        <w:top w:val="none" w:sz="0" w:space="0" w:color="auto"/>
        <w:left w:val="none" w:sz="0" w:space="0" w:color="auto"/>
        <w:bottom w:val="none" w:sz="0" w:space="0" w:color="auto"/>
        <w:right w:val="none" w:sz="0" w:space="0" w:color="auto"/>
      </w:divBdr>
      <w:divsChild>
        <w:div w:id="605233031">
          <w:marLeft w:val="0"/>
          <w:marRight w:val="0"/>
          <w:marTop w:val="0"/>
          <w:marBottom w:val="0"/>
          <w:divBdr>
            <w:top w:val="none" w:sz="0" w:space="0" w:color="auto"/>
            <w:left w:val="none" w:sz="0" w:space="0" w:color="auto"/>
            <w:bottom w:val="none" w:sz="0" w:space="0" w:color="auto"/>
            <w:right w:val="none" w:sz="0" w:space="0" w:color="auto"/>
          </w:divBdr>
        </w:div>
        <w:div w:id="484470826">
          <w:marLeft w:val="0"/>
          <w:marRight w:val="0"/>
          <w:marTop w:val="0"/>
          <w:marBottom w:val="270"/>
          <w:divBdr>
            <w:top w:val="none" w:sz="0" w:space="0" w:color="auto"/>
            <w:left w:val="none" w:sz="0" w:space="0" w:color="auto"/>
            <w:bottom w:val="none" w:sz="0" w:space="0" w:color="auto"/>
            <w:right w:val="none" w:sz="0" w:space="0" w:color="auto"/>
          </w:divBdr>
        </w:div>
        <w:div w:id="1552620553">
          <w:marLeft w:val="0"/>
          <w:marRight w:val="0"/>
          <w:marTop w:val="0"/>
          <w:marBottom w:val="270"/>
          <w:divBdr>
            <w:top w:val="none" w:sz="0" w:space="0" w:color="auto"/>
            <w:left w:val="none" w:sz="0" w:space="0" w:color="auto"/>
            <w:bottom w:val="none" w:sz="0" w:space="0" w:color="auto"/>
            <w:right w:val="none" w:sz="0" w:space="0" w:color="auto"/>
          </w:divBdr>
        </w:div>
        <w:div w:id="425200479">
          <w:marLeft w:val="0"/>
          <w:marRight w:val="0"/>
          <w:marTop w:val="0"/>
          <w:marBottom w:val="270"/>
          <w:divBdr>
            <w:top w:val="none" w:sz="0" w:space="0" w:color="auto"/>
            <w:left w:val="none" w:sz="0" w:space="0" w:color="auto"/>
            <w:bottom w:val="none" w:sz="0" w:space="0" w:color="auto"/>
            <w:right w:val="none" w:sz="0" w:space="0" w:color="auto"/>
          </w:divBdr>
        </w:div>
        <w:div w:id="1439333064">
          <w:marLeft w:val="0"/>
          <w:marRight w:val="0"/>
          <w:marTop w:val="0"/>
          <w:marBottom w:val="0"/>
          <w:divBdr>
            <w:top w:val="none" w:sz="0" w:space="0" w:color="auto"/>
            <w:left w:val="none" w:sz="0" w:space="0" w:color="auto"/>
            <w:bottom w:val="none" w:sz="0" w:space="0" w:color="auto"/>
            <w:right w:val="none" w:sz="0" w:space="0" w:color="auto"/>
          </w:divBdr>
        </w:div>
        <w:div w:id="651368527">
          <w:marLeft w:val="0"/>
          <w:marRight w:val="0"/>
          <w:marTop w:val="0"/>
          <w:marBottom w:val="0"/>
          <w:divBdr>
            <w:top w:val="none" w:sz="0" w:space="0" w:color="auto"/>
            <w:left w:val="none" w:sz="0" w:space="0" w:color="auto"/>
            <w:bottom w:val="none" w:sz="0" w:space="0" w:color="auto"/>
            <w:right w:val="none" w:sz="0" w:space="0" w:color="auto"/>
          </w:divBdr>
        </w:div>
        <w:div w:id="1506631598">
          <w:marLeft w:val="0"/>
          <w:marRight w:val="0"/>
          <w:marTop w:val="0"/>
          <w:marBottom w:val="270"/>
          <w:divBdr>
            <w:top w:val="none" w:sz="0" w:space="0" w:color="auto"/>
            <w:left w:val="none" w:sz="0" w:space="0" w:color="auto"/>
            <w:bottom w:val="none" w:sz="0" w:space="0" w:color="auto"/>
            <w:right w:val="none" w:sz="0" w:space="0" w:color="auto"/>
          </w:divBdr>
        </w:div>
        <w:div w:id="1915503598">
          <w:marLeft w:val="0"/>
          <w:marRight w:val="0"/>
          <w:marTop w:val="0"/>
          <w:marBottom w:val="270"/>
          <w:divBdr>
            <w:top w:val="none" w:sz="0" w:space="0" w:color="auto"/>
            <w:left w:val="none" w:sz="0" w:space="0" w:color="auto"/>
            <w:bottom w:val="none" w:sz="0" w:space="0" w:color="auto"/>
            <w:right w:val="none" w:sz="0" w:space="0" w:color="auto"/>
          </w:divBdr>
        </w:div>
        <w:div w:id="3948170">
          <w:marLeft w:val="0"/>
          <w:marRight w:val="0"/>
          <w:marTop w:val="0"/>
          <w:marBottom w:val="270"/>
          <w:divBdr>
            <w:top w:val="none" w:sz="0" w:space="0" w:color="auto"/>
            <w:left w:val="none" w:sz="0" w:space="0" w:color="auto"/>
            <w:bottom w:val="none" w:sz="0" w:space="0" w:color="auto"/>
            <w:right w:val="none" w:sz="0" w:space="0" w:color="auto"/>
          </w:divBdr>
        </w:div>
      </w:divsChild>
    </w:div>
    <w:div w:id="1397823627">
      <w:bodyDiv w:val="1"/>
      <w:marLeft w:val="0"/>
      <w:marRight w:val="0"/>
      <w:marTop w:val="0"/>
      <w:marBottom w:val="0"/>
      <w:divBdr>
        <w:top w:val="none" w:sz="0" w:space="0" w:color="auto"/>
        <w:left w:val="none" w:sz="0" w:space="0" w:color="auto"/>
        <w:bottom w:val="none" w:sz="0" w:space="0" w:color="auto"/>
        <w:right w:val="none" w:sz="0" w:space="0" w:color="auto"/>
      </w:divBdr>
    </w:div>
    <w:div w:id="1434328512">
      <w:bodyDiv w:val="1"/>
      <w:marLeft w:val="672"/>
      <w:marRight w:val="672"/>
      <w:marTop w:val="0"/>
      <w:marBottom w:val="0"/>
      <w:divBdr>
        <w:top w:val="none" w:sz="0" w:space="0" w:color="auto"/>
        <w:left w:val="none" w:sz="0" w:space="0" w:color="auto"/>
        <w:bottom w:val="none" w:sz="0" w:space="0" w:color="auto"/>
        <w:right w:val="none" w:sz="0" w:space="0" w:color="auto"/>
      </w:divBdr>
    </w:div>
    <w:div w:id="1481382743">
      <w:bodyDiv w:val="1"/>
      <w:marLeft w:val="672"/>
      <w:marRight w:val="672"/>
      <w:marTop w:val="0"/>
      <w:marBottom w:val="0"/>
      <w:divBdr>
        <w:top w:val="none" w:sz="0" w:space="0" w:color="auto"/>
        <w:left w:val="none" w:sz="0" w:space="0" w:color="auto"/>
        <w:bottom w:val="none" w:sz="0" w:space="0" w:color="auto"/>
        <w:right w:val="none" w:sz="0" w:space="0" w:color="auto"/>
      </w:divBdr>
      <w:divsChild>
        <w:div w:id="1102141879">
          <w:marLeft w:val="0"/>
          <w:marRight w:val="0"/>
          <w:marTop w:val="0"/>
          <w:marBottom w:val="270"/>
          <w:divBdr>
            <w:top w:val="none" w:sz="0" w:space="0" w:color="auto"/>
            <w:left w:val="none" w:sz="0" w:space="0" w:color="auto"/>
            <w:bottom w:val="none" w:sz="0" w:space="0" w:color="auto"/>
            <w:right w:val="none" w:sz="0" w:space="0" w:color="auto"/>
          </w:divBdr>
        </w:div>
      </w:divsChild>
    </w:div>
    <w:div w:id="1493640053">
      <w:bodyDiv w:val="1"/>
      <w:marLeft w:val="672"/>
      <w:marRight w:val="672"/>
      <w:marTop w:val="0"/>
      <w:marBottom w:val="0"/>
      <w:divBdr>
        <w:top w:val="none" w:sz="0" w:space="0" w:color="auto"/>
        <w:left w:val="none" w:sz="0" w:space="0" w:color="auto"/>
        <w:bottom w:val="none" w:sz="0" w:space="0" w:color="auto"/>
        <w:right w:val="none" w:sz="0" w:space="0" w:color="auto"/>
      </w:divBdr>
      <w:divsChild>
        <w:div w:id="1785924858">
          <w:marLeft w:val="0"/>
          <w:marRight w:val="0"/>
          <w:marTop w:val="0"/>
          <w:marBottom w:val="270"/>
          <w:divBdr>
            <w:top w:val="none" w:sz="0" w:space="0" w:color="auto"/>
            <w:left w:val="none" w:sz="0" w:space="0" w:color="auto"/>
            <w:bottom w:val="none" w:sz="0" w:space="0" w:color="auto"/>
            <w:right w:val="none" w:sz="0" w:space="0" w:color="auto"/>
          </w:divBdr>
        </w:div>
      </w:divsChild>
    </w:div>
    <w:div w:id="1506552380">
      <w:bodyDiv w:val="1"/>
      <w:marLeft w:val="672"/>
      <w:marRight w:val="672"/>
      <w:marTop w:val="0"/>
      <w:marBottom w:val="0"/>
      <w:divBdr>
        <w:top w:val="none" w:sz="0" w:space="0" w:color="auto"/>
        <w:left w:val="none" w:sz="0" w:space="0" w:color="auto"/>
        <w:bottom w:val="none" w:sz="0" w:space="0" w:color="auto"/>
        <w:right w:val="none" w:sz="0" w:space="0" w:color="auto"/>
      </w:divBdr>
      <w:divsChild>
        <w:div w:id="982009435">
          <w:marLeft w:val="0"/>
          <w:marRight w:val="0"/>
          <w:marTop w:val="0"/>
          <w:marBottom w:val="270"/>
          <w:divBdr>
            <w:top w:val="none" w:sz="0" w:space="0" w:color="auto"/>
            <w:left w:val="none" w:sz="0" w:space="0" w:color="auto"/>
            <w:bottom w:val="none" w:sz="0" w:space="0" w:color="auto"/>
            <w:right w:val="none" w:sz="0" w:space="0" w:color="auto"/>
          </w:divBdr>
        </w:div>
        <w:div w:id="167523898">
          <w:marLeft w:val="0"/>
          <w:marRight w:val="0"/>
          <w:marTop w:val="0"/>
          <w:marBottom w:val="270"/>
          <w:divBdr>
            <w:top w:val="none" w:sz="0" w:space="0" w:color="auto"/>
            <w:left w:val="none" w:sz="0" w:space="0" w:color="auto"/>
            <w:bottom w:val="none" w:sz="0" w:space="0" w:color="auto"/>
            <w:right w:val="none" w:sz="0" w:space="0" w:color="auto"/>
          </w:divBdr>
        </w:div>
        <w:div w:id="1027410689">
          <w:marLeft w:val="0"/>
          <w:marRight w:val="0"/>
          <w:marTop w:val="0"/>
          <w:marBottom w:val="270"/>
          <w:divBdr>
            <w:top w:val="none" w:sz="0" w:space="0" w:color="auto"/>
            <w:left w:val="none" w:sz="0" w:space="0" w:color="auto"/>
            <w:bottom w:val="none" w:sz="0" w:space="0" w:color="auto"/>
            <w:right w:val="none" w:sz="0" w:space="0" w:color="auto"/>
          </w:divBdr>
        </w:div>
        <w:div w:id="82343058">
          <w:marLeft w:val="0"/>
          <w:marRight w:val="0"/>
          <w:marTop w:val="0"/>
          <w:marBottom w:val="0"/>
          <w:divBdr>
            <w:top w:val="none" w:sz="0" w:space="0" w:color="auto"/>
            <w:left w:val="none" w:sz="0" w:space="0" w:color="auto"/>
            <w:bottom w:val="none" w:sz="0" w:space="0" w:color="auto"/>
            <w:right w:val="none" w:sz="0" w:space="0" w:color="auto"/>
          </w:divBdr>
        </w:div>
        <w:div w:id="986208001">
          <w:marLeft w:val="0"/>
          <w:marRight w:val="0"/>
          <w:marTop w:val="0"/>
          <w:marBottom w:val="270"/>
          <w:divBdr>
            <w:top w:val="none" w:sz="0" w:space="0" w:color="auto"/>
            <w:left w:val="none" w:sz="0" w:space="0" w:color="auto"/>
            <w:bottom w:val="none" w:sz="0" w:space="0" w:color="auto"/>
            <w:right w:val="none" w:sz="0" w:space="0" w:color="auto"/>
          </w:divBdr>
        </w:div>
      </w:divsChild>
    </w:div>
    <w:div w:id="1524587140">
      <w:bodyDiv w:val="1"/>
      <w:marLeft w:val="672"/>
      <w:marRight w:val="672"/>
      <w:marTop w:val="0"/>
      <w:marBottom w:val="0"/>
      <w:divBdr>
        <w:top w:val="none" w:sz="0" w:space="0" w:color="auto"/>
        <w:left w:val="none" w:sz="0" w:space="0" w:color="auto"/>
        <w:bottom w:val="none" w:sz="0" w:space="0" w:color="auto"/>
        <w:right w:val="none" w:sz="0" w:space="0" w:color="auto"/>
      </w:divBdr>
      <w:divsChild>
        <w:div w:id="1601529055">
          <w:marLeft w:val="0"/>
          <w:marRight w:val="0"/>
          <w:marTop w:val="0"/>
          <w:marBottom w:val="270"/>
          <w:divBdr>
            <w:top w:val="none" w:sz="0" w:space="0" w:color="auto"/>
            <w:left w:val="none" w:sz="0" w:space="0" w:color="auto"/>
            <w:bottom w:val="none" w:sz="0" w:space="0" w:color="auto"/>
            <w:right w:val="none" w:sz="0" w:space="0" w:color="auto"/>
          </w:divBdr>
        </w:div>
      </w:divsChild>
    </w:div>
    <w:div w:id="1552040395">
      <w:bodyDiv w:val="1"/>
      <w:marLeft w:val="672"/>
      <w:marRight w:val="672"/>
      <w:marTop w:val="0"/>
      <w:marBottom w:val="0"/>
      <w:divBdr>
        <w:top w:val="none" w:sz="0" w:space="0" w:color="auto"/>
        <w:left w:val="none" w:sz="0" w:space="0" w:color="auto"/>
        <w:bottom w:val="none" w:sz="0" w:space="0" w:color="auto"/>
        <w:right w:val="none" w:sz="0" w:space="0" w:color="auto"/>
      </w:divBdr>
    </w:div>
    <w:div w:id="1618368373">
      <w:bodyDiv w:val="1"/>
      <w:marLeft w:val="0"/>
      <w:marRight w:val="0"/>
      <w:marTop w:val="0"/>
      <w:marBottom w:val="0"/>
      <w:divBdr>
        <w:top w:val="none" w:sz="0" w:space="0" w:color="auto"/>
        <w:left w:val="none" w:sz="0" w:space="0" w:color="auto"/>
        <w:bottom w:val="none" w:sz="0" w:space="0" w:color="auto"/>
        <w:right w:val="none" w:sz="0" w:space="0" w:color="auto"/>
      </w:divBdr>
    </w:div>
    <w:div w:id="1695688161">
      <w:bodyDiv w:val="1"/>
      <w:marLeft w:val="672"/>
      <w:marRight w:val="672"/>
      <w:marTop w:val="0"/>
      <w:marBottom w:val="0"/>
      <w:divBdr>
        <w:top w:val="none" w:sz="0" w:space="0" w:color="auto"/>
        <w:left w:val="none" w:sz="0" w:space="0" w:color="auto"/>
        <w:bottom w:val="none" w:sz="0" w:space="0" w:color="auto"/>
        <w:right w:val="none" w:sz="0" w:space="0" w:color="auto"/>
      </w:divBdr>
      <w:divsChild>
        <w:div w:id="783038264">
          <w:marLeft w:val="0"/>
          <w:marRight w:val="0"/>
          <w:marTop w:val="0"/>
          <w:marBottom w:val="270"/>
          <w:divBdr>
            <w:top w:val="none" w:sz="0" w:space="0" w:color="auto"/>
            <w:left w:val="none" w:sz="0" w:space="0" w:color="auto"/>
            <w:bottom w:val="none" w:sz="0" w:space="0" w:color="auto"/>
            <w:right w:val="none" w:sz="0" w:space="0" w:color="auto"/>
          </w:divBdr>
        </w:div>
      </w:divsChild>
    </w:div>
    <w:div w:id="1707869798">
      <w:bodyDiv w:val="1"/>
      <w:marLeft w:val="672"/>
      <w:marRight w:val="672"/>
      <w:marTop w:val="0"/>
      <w:marBottom w:val="0"/>
      <w:divBdr>
        <w:top w:val="none" w:sz="0" w:space="0" w:color="auto"/>
        <w:left w:val="none" w:sz="0" w:space="0" w:color="auto"/>
        <w:bottom w:val="none" w:sz="0" w:space="0" w:color="auto"/>
        <w:right w:val="none" w:sz="0" w:space="0" w:color="auto"/>
      </w:divBdr>
      <w:divsChild>
        <w:div w:id="614750747">
          <w:marLeft w:val="0"/>
          <w:marRight w:val="0"/>
          <w:marTop w:val="0"/>
          <w:marBottom w:val="270"/>
          <w:divBdr>
            <w:top w:val="none" w:sz="0" w:space="0" w:color="auto"/>
            <w:left w:val="none" w:sz="0" w:space="0" w:color="auto"/>
            <w:bottom w:val="none" w:sz="0" w:space="0" w:color="auto"/>
            <w:right w:val="none" w:sz="0" w:space="0" w:color="auto"/>
          </w:divBdr>
        </w:div>
      </w:divsChild>
    </w:div>
    <w:div w:id="1719940345">
      <w:bodyDiv w:val="1"/>
      <w:marLeft w:val="672"/>
      <w:marRight w:val="672"/>
      <w:marTop w:val="0"/>
      <w:marBottom w:val="0"/>
      <w:divBdr>
        <w:top w:val="none" w:sz="0" w:space="0" w:color="auto"/>
        <w:left w:val="none" w:sz="0" w:space="0" w:color="auto"/>
        <w:bottom w:val="none" w:sz="0" w:space="0" w:color="auto"/>
        <w:right w:val="none" w:sz="0" w:space="0" w:color="auto"/>
      </w:divBdr>
      <w:divsChild>
        <w:div w:id="1688016664">
          <w:marLeft w:val="0"/>
          <w:marRight w:val="0"/>
          <w:marTop w:val="0"/>
          <w:marBottom w:val="0"/>
          <w:divBdr>
            <w:top w:val="none" w:sz="0" w:space="0" w:color="auto"/>
            <w:left w:val="none" w:sz="0" w:space="0" w:color="auto"/>
            <w:bottom w:val="none" w:sz="0" w:space="0" w:color="auto"/>
            <w:right w:val="none" w:sz="0" w:space="0" w:color="auto"/>
          </w:divBdr>
        </w:div>
        <w:div w:id="597258148">
          <w:marLeft w:val="0"/>
          <w:marRight w:val="0"/>
          <w:marTop w:val="0"/>
          <w:marBottom w:val="0"/>
          <w:divBdr>
            <w:top w:val="none" w:sz="0" w:space="0" w:color="auto"/>
            <w:left w:val="none" w:sz="0" w:space="0" w:color="auto"/>
            <w:bottom w:val="none" w:sz="0" w:space="0" w:color="auto"/>
            <w:right w:val="none" w:sz="0" w:space="0" w:color="auto"/>
          </w:divBdr>
        </w:div>
        <w:div w:id="587691685">
          <w:marLeft w:val="0"/>
          <w:marRight w:val="0"/>
          <w:marTop w:val="0"/>
          <w:marBottom w:val="0"/>
          <w:divBdr>
            <w:top w:val="none" w:sz="0" w:space="0" w:color="auto"/>
            <w:left w:val="none" w:sz="0" w:space="0" w:color="auto"/>
            <w:bottom w:val="none" w:sz="0" w:space="0" w:color="auto"/>
            <w:right w:val="none" w:sz="0" w:space="0" w:color="auto"/>
          </w:divBdr>
        </w:div>
        <w:div w:id="233660281">
          <w:marLeft w:val="0"/>
          <w:marRight w:val="0"/>
          <w:marTop w:val="0"/>
          <w:marBottom w:val="0"/>
          <w:divBdr>
            <w:top w:val="none" w:sz="0" w:space="0" w:color="auto"/>
            <w:left w:val="none" w:sz="0" w:space="0" w:color="auto"/>
            <w:bottom w:val="none" w:sz="0" w:space="0" w:color="auto"/>
            <w:right w:val="none" w:sz="0" w:space="0" w:color="auto"/>
          </w:divBdr>
        </w:div>
        <w:div w:id="474762652">
          <w:marLeft w:val="0"/>
          <w:marRight w:val="0"/>
          <w:marTop w:val="0"/>
          <w:marBottom w:val="270"/>
          <w:divBdr>
            <w:top w:val="none" w:sz="0" w:space="0" w:color="auto"/>
            <w:left w:val="none" w:sz="0" w:space="0" w:color="auto"/>
            <w:bottom w:val="none" w:sz="0" w:space="0" w:color="auto"/>
            <w:right w:val="none" w:sz="0" w:space="0" w:color="auto"/>
          </w:divBdr>
        </w:div>
      </w:divsChild>
    </w:div>
    <w:div w:id="1729960526">
      <w:bodyDiv w:val="1"/>
      <w:marLeft w:val="0"/>
      <w:marRight w:val="0"/>
      <w:marTop w:val="0"/>
      <w:marBottom w:val="0"/>
      <w:divBdr>
        <w:top w:val="none" w:sz="0" w:space="0" w:color="auto"/>
        <w:left w:val="none" w:sz="0" w:space="0" w:color="auto"/>
        <w:bottom w:val="none" w:sz="0" w:space="0" w:color="auto"/>
        <w:right w:val="none" w:sz="0" w:space="0" w:color="auto"/>
      </w:divBdr>
    </w:div>
    <w:div w:id="1731923712">
      <w:bodyDiv w:val="1"/>
      <w:marLeft w:val="672"/>
      <w:marRight w:val="672"/>
      <w:marTop w:val="0"/>
      <w:marBottom w:val="0"/>
      <w:divBdr>
        <w:top w:val="none" w:sz="0" w:space="0" w:color="auto"/>
        <w:left w:val="none" w:sz="0" w:space="0" w:color="auto"/>
        <w:bottom w:val="none" w:sz="0" w:space="0" w:color="auto"/>
        <w:right w:val="none" w:sz="0" w:space="0" w:color="auto"/>
      </w:divBdr>
    </w:div>
    <w:div w:id="1765496155">
      <w:bodyDiv w:val="1"/>
      <w:marLeft w:val="672"/>
      <w:marRight w:val="672"/>
      <w:marTop w:val="0"/>
      <w:marBottom w:val="0"/>
      <w:divBdr>
        <w:top w:val="none" w:sz="0" w:space="0" w:color="auto"/>
        <w:left w:val="none" w:sz="0" w:space="0" w:color="auto"/>
        <w:bottom w:val="none" w:sz="0" w:space="0" w:color="auto"/>
        <w:right w:val="none" w:sz="0" w:space="0" w:color="auto"/>
      </w:divBdr>
    </w:div>
    <w:div w:id="1830050281">
      <w:bodyDiv w:val="1"/>
      <w:marLeft w:val="672"/>
      <w:marRight w:val="672"/>
      <w:marTop w:val="0"/>
      <w:marBottom w:val="0"/>
      <w:divBdr>
        <w:top w:val="none" w:sz="0" w:space="0" w:color="auto"/>
        <w:left w:val="none" w:sz="0" w:space="0" w:color="auto"/>
        <w:bottom w:val="none" w:sz="0" w:space="0" w:color="auto"/>
        <w:right w:val="none" w:sz="0" w:space="0" w:color="auto"/>
      </w:divBdr>
      <w:divsChild>
        <w:div w:id="879169508">
          <w:marLeft w:val="0"/>
          <w:marRight w:val="0"/>
          <w:marTop w:val="0"/>
          <w:marBottom w:val="0"/>
          <w:divBdr>
            <w:top w:val="none" w:sz="0" w:space="0" w:color="auto"/>
            <w:left w:val="none" w:sz="0" w:space="0" w:color="auto"/>
            <w:bottom w:val="none" w:sz="0" w:space="0" w:color="auto"/>
            <w:right w:val="none" w:sz="0" w:space="0" w:color="auto"/>
          </w:divBdr>
        </w:div>
        <w:div w:id="906648925">
          <w:marLeft w:val="0"/>
          <w:marRight w:val="0"/>
          <w:marTop w:val="0"/>
          <w:marBottom w:val="270"/>
          <w:divBdr>
            <w:top w:val="none" w:sz="0" w:space="0" w:color="auto"/>
            <w:left w:val="none" w:sz="0" w:space="0" w:color="auto"/>
            <w:bottom w:val="none" w:sz="0" w:space="0" w:color="auto"/>
            <w:right w:val="none" w:sz="0" w:space="0" w:color="auto"/>
          </w:divBdr>
        </w:div>
      </w:divsChild>
    </w:div>
    <w:div w:id="1870142189">
      <w:bodyDiv w:val="1"/>
      <w:marLeft w:val="672"/>
      <w:marRight w:val="672"/>
      <w:marTop w:val="0"/>
      <w:marBottom w:val="0"/>
      <w:divBdr>
        <w:top w:val="none" w:sz="0" w:space="0" w:color="auto"/>
        <w:left w:val="none" w:sz="0" w:space="0" w:color="auto"/>
        <w:bottom w:val="none" w:sz="0" w:space="0" w:color="auto"/>
        <w:right w:val="none" w:sz="0" w:space="0" w:color="auto"/>
      </w:divBdr>
      <w:divsChild>
        <w:div w:id="73092599">
          <w:marLeft w:val="0"/>
          <w:marRight w:val="0"/>
          <w:marTop w:val="0"/>
          <w:marBottom w:val="0"/>
          <w:divBdr>
            <w:top w:val="none" w:sz="0" w:space="0" w:color="auto"/>
            <w:left w:val="none" w:sz="0" w:space="0" w:color="auto"/>
            <w:bottom w:val="none" w:sz="0" w:space="0" w:color="auto"/>
            <w:right w:val="none" w:sz="0" w:space="0" w:color="auto"/>
          </w:divBdr>
        </w:div>
        <w:div w:id="1820881608">
          <w:marLeft w:val="0"/>
          <w:marRight w:val="0"/>
          <w:marTop w:val="0"/>
          <w:marBottom w:val="0"/>
          <w:divBdr>
            <w:top w:val="none" w:sz="0" w:space="0" w:color="auto"/>
            <w:left w:val="none" w:sz="0" w:space="0" w:color="auto"/>
            <w:bottom w:val="none" w:sz="0" w:space="0" w:color="auto"/>
            <w:right w:val="none" w:sz="0" w:space="0" w:color="auto"/>
          </w:divBdr>
        </w:div>
        <w:div w:id="540483742">
          <w:marLeft w:val="0"/>
          <w:marRight w:val="0"/>
          <w:marTop w:val="0"/>
          <w:marBottom w:val="0"/>
          <w:divBdr>
            <w:top w:val="none" w:sz="0" w:space="0" w:color="auto"/>
            <w:left w:val="none" w:sz="0" w:space="0" w:color="auto"/>
            <w:bottom w:val="none" w:sz="0" w:space="0" w:color="auto"/>
            <w:right w:val="none" w:sz="0" w:space="0" w:color="auto"/>
          </w:divBdr>
        </w:div>
        <w:div w:id="74254459">
          <w:marLeft w:val="0"/>
          <w:marRight w:val="0"/>
          <w:marTop w:val="0"/>
          <w:marBottom w:val="270"/>
          <w:divBdr>
            <w:top w:val="none" w:sz="0" w:space="0" w:color="auto"/>
            <w:left w:val="none" w:sz="0" w:space="0" w:color="auto"/>
            <w:bottom w:val="none" w:sz="0" w:space="0" w:color="auto"/>
            <w:right w:val="none" w:sz="0" w:space="0" w:color="auto"/>
          </w:divBdr>
        </w:div>
      </w:divsChild>
    </w:div>
    <w:div w:id="1871146217">
      <w:bodyDiv w:val="1"/>
      <w:marLeft w:val="0"/>
      <w:marRight w:val="0"/>
      <w:marTop w:val="0"/>
      <w:marBottom w:val="0"/>
      <w:divBdr>
        <w:top w:val="none" w:sz="0" w:space="0" w:color="auto"/>
        <w:left w:val="none" w:sz="0" w:space="0" w:color="auto"/>
        <w:bottom w:val="none" w:sz="0" w:space="0" w:color="auto"/>
        <w:right w:val="none" w:sz="0" w:space="0" w:color="auto"/>
      </w:divBdr>
    </w:div>
    <w:div w:id="1954630570">
      <w:bodyDiv w:val="1"/>
      <w:marLeft w:val="672"/>
      <w:marRight w:val="672"/>
      <w:marTop w:val="0"/>
      <w:marBottom w:val="0"/>
      <w:divBdr>
        <w:top w:val="none" w:sz="0" w:space="0" w:color="auto"/>
        <w:left w:val="none" w:sz="0" w:space="0" w:color="auto"/>
        <w:bottom w:val="none" w:sz="0" w:space="0" w:color="auto"/>
        <w:right w:val="none" w:sz="0" w:space="0" w:color="auto"/>
      </w:divBdr>
      <w:divsChild>
        <w:div w:id="1547839891">
          <w:marLeft w:val="0"/>
          <w:marRight w:val="0"/>
          <w:marTop w:val="0"/>
          <w:marBottom w:val="270"/>
          <w:divBdr>
            <w:top w:val="none" w:sz="0" w:space="0" w:color="auto"/>
            <w:left w:val="none" w:sz="0" w:space="0" w:color="auto"/>
            <w:bottom w:val="none" w:sz="0" w:space="0" w:color="auto"/>
            <w:right w:val="none" w:sz="0" w:space="0" w:color="auto"/>
          </w:divBdr>
        </w:div>
      </w:divsChild>
    </w:div>
    <w:div w:id="1999846524">
      <w:bodyDiv w:val="1"/>
      <w:marLeft w:val="0"/>
      <w:marRight w:val="0"/>
      <w:marTop w:val="0"/>
      <w:marBottom w:val="0"/>
      <w:divBdr>
        <w:top w:val="none" w:sz="0" w:space="0" w:color="auto"/>
        <w:left w:val="none" w:sz="0" w:space="0" w:color="auto"/>
        <w:bottom w:val="none" w:sz="0" w:space="0" w:color="auto"/>
        <w:right w:val="none" w:sz="0" w:space="0" w:color="auto"/>
      </w:divBdr>
    </w:div>
    <w:div w:id="2021809423">
      <w:bodyDiv w:val="1"/>
      <w:marLeft w:val="0"/>
      <w:marRight w:val="0"/>
      <w:marTop w:val="0"/>
      <w:marBottom w:val="0"/>
      <w:divBdr>
        <w:top w:val="none" w:sz="0" w:space="0" w:color="auto"/>
        <w:left w:val="none" w:sz="0" w:space="0" w:color="auto"/>
        <w:bottom w:val="none" w:sz="0" w:space="0" w:color="auto"/>
        <w:right w:val="none" w:sz="0" w:space="0" w:color="auto"/>
      </w:divBdr>
    </w:div>
    <w:div w:id="2085563573">
      <w:bodyDiv w:val="1"/>
      <w:marLeft w:val="672"/>
      <w:marRight w:val="672"/>
      <w:marTop w:val="0"/>
      <w:marBottom w:val="0"/>
      <w:divBdr>
        <w:top w:val="none" w:sz="0" w:space="0" w:color="auto"/>
        <w:left w:val="none" w:sz="0" w:space="0" w:color="auto"/>
        <w:bottom w:val="none" w:sz="0" w:space="0" w:color="auto"/>
        <w:right w:val="none" w:sz="0" w:space="0" w:color="auto"/>
      </w:divBdr>
      <w:divsChild>
        <w:div w:id="205486195">
          <w:marLeft w:val="0"/>
          <w:marRight w:val="0"/>
          <w:marTop w:val="0"/>
          <w:marBottom w:val="270"/>
          <w:divBdr>
            <w:top w:val="none" w:sz="0" w:space="0" w:color="auto"/>
            <w:left w:val="none" w:sz="0" w:space="0" w:color="auto"/>
            <w:bottom w:val="none" w:sz="0" w:space="0" w:color="auto"/>
            <w:right w:val="none" w:sz="0" w:space="0" w:color="auto"/>
          </w:divBdr>
        </w:div>
      </w:divsChild>
    </w:div>
    <w:div w:id="210102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www.stb-khworms.de" TargetMode="External"/><Relationship Id="rId4" Type="http://schemas.openxmlformats.org/officeDocument/2006/relationships/styles" Target="styles.xml"/><Relationship Id="rId9" Type="http://schemas.openxmlformats.org/officeDocument/2006/relationships/hyperlink" Target="http://www.stb-khworms.de" TargetMode="Externa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6350">
          <a:solidFill>
            <a:srgbClr val="006C9F"/>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ef5aceab-078f-4723-b561-414e09ae8620</BSO999929>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745A6-5BE0-4D38-B5CF-64797CA4C588}">
  <ds:schemaRefs>
    <ds:schemaRef ds:uri="http://www.datev.de/BSOffice/999929"/>
  </ds:schemaRefs>
</ds:datastoreItem>
</file>

<file path=customXml/itemProps2.xml><?xml version="1.0" encoding="utf-8"?>
<ds:datastoreItem xmlns:ds="http://schemas.openxmlformats.org/officeDocument/2006/customXml" ds:itemID="{B27B33EC-2FD2-45D3-9EF8-D95EA28DE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2665</Words>
  <Characters>16791</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DATEV eG</Company>
  <LinksUpToDate>false</LinksUpToDate>
  <CharactersWithSpaces>19418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Birgit Rath</cp:lastModifiedBy>
  <cp:revision>32</cp:revision>
  <cp:lastPrinted>2023-02-27T11:59:00Z</cp:lastPrinted>
  <dcterms:created xsi:type="dcterms:W3CDTF">2019-10-31T12:57:00Z</dcterms:created>
  <dcterms:modified xsi:type="dcterms:W3CDTF">2023-02-27T11:59:00Z</dcterms:modified>
</cp:coreProperties>
</file>